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tblPr>
      <w:tblGrid>
        <w:gridCol w:w="4371"/>
        <w:gridCol w:w="5093"/>
      </w:tblGrid>
      <w:tr w:rsidR="00F211D3" w:rsidRPr="00C75C6A" w:rsidTr="00E919E4">
        <w:trPr>
          <w:trHeight w:val="142"/>
        </w:trPr>
        <w:tc>
          <w:tcPr>
            <w:tcW w:w="9464" w:type="dxa"/>
            <w:gridSpan w:val="2"/>
            <w:shd w:val="clear" w:color="auto" w:fill="D9D9D9"/>
          </w:tcPr>
          <w:p w:rsidR="00F211D3" w:rsidRPr="004972CF" w:rsidRDefault="00F211D3" w:rsidP="00853198">
            <w:pPr>
              <w:pStyle w:val="Title"/>
              <w:rPr>
                <w:lang w:val="bg-BG"/>
              </w:rPr>
            </w:pPr>
            <w:r w:rsidRPr="004972CF">
              <w:rPr>
                <w:lang w:val="bg-BG"/>
              </w:rPr>
              <w:t>Формуляр за частична предварителна оценка на въздействието*</w:t>
            </w:r>
          </w:p>
          <w:p w:rsidR="00F211D3" w:rsidRPr="004972CF" w:rsidRDefault="00F211D3" w:rsidP="00364D35">
            <w:pPr>
              <w:spacing w:after="0" w:line="360" w:lineRule="auto"/>
              <w:ind w:left="142" w:right="475"/>
              <w:jc w:val="center"/>
              <w:rPr>
                <w:rFonts w:ascii="Times New Roman" w:hAnsi="Times New Roman"/>
                <w:sz w:val="24"/>
                <w:szCs w:val="24"/>
                <w:lang w:val="bg-BG"/>
              </w:rPr>
            </w:pPr>
            <w:r w:rsidRPr="004972CF">
              <w:rPr>
                <w:rFonts w:ascii="Times New Roman" w:hAnsi="Times New Roman"/>
                <w:b/>
                <w:sz w:val="24"/>
                <w:szCs w:val="24"/>
                <w:lang w:val="bg-BG"/>
              </w:rPr>
              <w:t>(Приложете към формуляра допълнителна информация/документи)</w:t>
            </w:r>
          </w:p>
        </w:tc>
      </w:tr>
      <w:tr w:rsidR="00F211D3" w:rsidRPr="00C75C6A" w:rsidTr="00E919E4">
        <w:trPr>
          <w:trHeight w:val="142"/>
        </w:trPr>
        <w:tc>
          <w:tcPr>
            <w:tcW w:w="4371" w:type="dxa"/>
          </w:tcPr>
          <w:p w:rsidR="00F211D3" w:rsidRDefault="00F211D3" w:rsidP="00265CF0">
            <w:pPr>
              <w:spacing w:before="120" w:after="0" w:line="360" w:lineRule="auto"/>
              <w:ind w:left="113" w:right="113"/>
              <w:jc w:val="both"/>
              <w:rPr>
                <w:rFonts w:ascii="Times New Roman" w:hAnsi="Times New Roman"/>
                <w:b/>
                <w:sz w:val="24"/>
                <w:szCs w:val="24"/>
                <w:lang w:val="bg-BG"/>
              </w:rPr>
            </w:pPr>
            <w:r w:rsidRPr="004972CF">
              <w:rPr>
                <w:rFonts w:ascii="Times New Roman" w:hAnsi="Times New Roman"/>
                <w:b/>
                <w:sz w:val="24"/>
                <w:szCs w:val="24"/>
                <w:lang w:val="bg-BG"/>
              </w:rPr>
              <w:t>Институция:</w:t>
            </w:r>
            <w:r>
              <w:rPr>
                <w:rFonts w:ascii="Times New Roman" w:hAnsi="Times New Roman"/>
                <w:b/>
                <w:sz w:val="24"/>
                <w:szCs w:val="24"/>
                <w:lang w:val="bg-BG"/>
              </w:rPr>
              <w:t xml:space="preserve"> </w:t>
            </w:r>
          </w:p>
          <w:p w:rsidR="00F211D3" w:rsidRPr="003646F9" w:rsidRDefault="00F211D3" w:rsidP="00265CF0">
            <w:pPr>
              <w:spacing w:before="120" w:after="0" w:line="360" w:lineRule="auto"/>
              <w:ind w:left="113" w:right="113"/>
              <w:jc w:val="both"/>
              <w:rPr>
                <w:rFonts w:ascii="Times New Roman" w:hAnsi="Times New Roman"/>
                <w:b/>
                <w:sz w:val="24"/>
                <w:szCs w:val="24"/>
                <w:lang w:val="bg-BG"/>
              </w:rPr>
            </w:pPr>
            <w:r w:rsidRPr="003646F9">
              <w:rPr>
                <w:rFonts w:ascii="Times New Roman" w:hAnsi="Times New Roman"/>
                <w:b/>
                <w:sz w:val="24"/>
                <w:szCs w:val="24"/>
                <w:lang w:val="bg-BG"/>
              </w:rPr>
              <w:t>Министерство на финансите</w:t>
            </w:r>
          </w:p>
        </w:tc>
        <w:tc>
          <w:tcPr>
            <w:tcW w:w="5093" w:type="dxa"/>
          </w:tcPr>
          <w:p w:rsidR="00F211D3" w:rsidRDefault="00F211D3">
            <w:pPr>
              <w:spacing w:after="0" w:line="240" w:lineRule="auto"/>
              <w:ind w:left="115" w:right="115"/>
              <w:jc w:val="both"/>
              <w:rPr>
                <w:rFonts w:ascii="Times New Roman" w:hAnsi="Times New Roman"/>
                <w:sz w:val="24"/>
                <w:szCs w:val="24"/>
                <w:highlight w:val="white"/>
                <w:shd w:val="clear" w:color="auto" w:fill="FEFEFE"/>
                <w:lang w:val="bg-BG"/>
              </w:rPr>
            </w:pPr>
            <w:r w:rsidRPr="004972CF">
              <w:rPr>
                <w:rFonts w:ascii="Times New Roman" w:hAnsi="Times New Roman"/>
                <w:b/>
                <w:sz w:val="24"/>
                <w:szCs w:val="24"/>
                <w:lang w:val="bg-BG"/>
              </w:rPr>
              <w:t xml:space="preserve">Нормативен акт: </w:t>
            </w:r>
            <w:r w:rsidRPr="00265CF0">
              <w:rPr>
                <w:rFonts w:ascii="Times New Roman" w:hAnsi="Times New Roman"/>
                <w:sz w:val="24"/>
                <w:szCs w:val="24"/>
                <w:lang w:val="bg-BG"/>
              </w:rPr>
              <w:t xml:space="preserve">Проект на Постановление на Министерския съвет за изменение на </w:t>
            </w:r>
            <w:r>
              <w:rPr>
                <w:rFonts w:ascii="Times New Roman" w:hAnsi="Times New Roman"/>
                <w:sz w:val="24"/>
                <w:szCs w:val="24"/>
                <w:lang w:val="bg-BG"/>
              </w:rPr>
              <w:t>Н</w:t>
            </w:r>
            <w:r w:rsidRPr="004B74DB">
              <w:rPr>
                <w:rFonts w:ascii="Times New Roman" w:hAnsi="Times New Roman"/>
                <w:sz w:val="24"/>
                <w:szCs w:val="24"/>
                <w:lang w:val="bg-BG"/>
              </w:rPr>
              <w:t>аредба за правилата, начините, техническите способи и изискванията за измерване на отстояние по чл. 44 от Закона за хазарта</w:t>
            </w:r>
          </w:p>
        </w:tc>
      </w:tr>
      <w:tr w:rsidR="00F211D3" w:rsidRPr="004972CF" w:rsidTr="00E919E4">
        <w:trPr>
          <w:trHeight w:val="142"/>
        </w:trPr>
        <w:tc>
          <w:tcPr>
            <w:tcW w:w="4371" w:type="dxa"/>
          </w:tcPr>
          <w:p w:rsidR="00F211D3" w:rsidRPr="004972CF" w:rsidRDefault="00F211D3" w:rsidP="00364D35">
            <w:pPr>
              <w:spacing w:before="120" w:after="0" w:line="360" w:lineRule="auto"/>
              <w:ind w:left="113" w:right="113"/>
              <w:jc w:val="both"/>
              <w:rPr>
                <w:rFonts w:ascii="Times New Roman" w:hAnsi="Times New Roman"/>
                <w:b/>
                <w:sz w:val="24"/>
                <w:szCs w:val="24"/>
                <w:lang w:val="bg-BG"/>
              </w:rPr>
            </w:pPr>
            <w:r w:rsidRPr="004972CF">
              <w:rPr>
                <w:rFonts w:ascii="Times New Roman" w:hAnsi="Times New Roman"/>
                <w:b/>
                <w:sz w:val="24"/>
                <w:szCs w:val="24"/>
                <w:lang w:val="bg-BG"/>
              </w:rPr>
              <w:t>За включване в законодателната/</w:t>
            </w:r>
          </w:p>
          <w:p w:rsidR="00F211D3" w:rsidRPr="004972CF" w:rsidRDefault="00F211D3" w:rsidP="00351B3A">
            <w:pPr>
              <w:spacing w:before="120" w:after="0" w:line="360" w:lineRule="auto"/>
              <w:ind w:left="113" w:right="113"/>
              <w:jc w:val="both"/>
              <w:rPr>
                <w:rFonts w:ascii="Times New Roman" w:hAnsi="Times New Roman"/>
                <w:b/>
                <w:sz w:val="24"/>
                <w:szCs w:val="24"/>
                <w:lang w:val="bg-BG"/>
              </w:rPr>
            </w:pPr>
            <w:r w:rsidRPr="00364D35">
              <w:rPr>
                <w:rFonts w:ascii="Times New Roman" w:hAnsi="Times New Roman"/>
                <w:b/>
                <w:sz w:val="24"/>
                <w:szCs w:val="24"/>
                <w:u w:val="single"/>
                <w:lang w:val="bg-BG"/>
              </w:rPr>
              <w:t>оперативната</w:t>
            </w:r>
            <w:r w:rsidRPr="004972CF">
              <w:rPr>
                <w:rFonts w:ascii="Times New Roman" w:hAnsi="Times New Roman"/>
                <w:b/>
                <w:sz w:val="24"/>
                <w:szCs w:val="24"/>
                <w:lang w:val="bg-BG"/>
              </w:rPr>
              <w:t xml:space="preserve"> програма на Министерския съвет за периода: </w:t>
            </w:r>
            <w:r>
              <w:rPr>
                <w:rFonts w:ascii="Times New Roman" w:hAnsi="Times New Roman"/>
                <w:b/>
                <w:sz w:val="24"/>
                <w:szCs w:val="24"/>
                <w:lang w:val="bg-BG"/>
              </w:rPr>
              <w:t>30</w:t>
            </w:r>
            <w:r w:rsidRPr="004972CF">
              <w:rPr>
                <w:rFonts w:ascii="Times New Roman" w:hAnsi="Times New Roman"/>
                <w:b/>
                <w:sz w:val="24"/>
                <w:szCs w:val="24"/>
                <w:lang w:val="bg-BG"/>
              </w:rPr>
              <w:t>.0</w:t>
            </w:r>
            <w:r>
              <w:rPr>
                <w:rFonts w:ascii="Times New Roman" w:hAnsi="Times New Roman"/>
                <w:b/>
                <w:sz w:val="24"/>
                <w:szCs w:val="24"/>
                <w:lang w:val="bg-BG"/>
              </w:rPr>
              <w:t>6</w:t>
            </w:r>
            <w:r w:rsidRPr="004972CF">
              <w:rPr>
                <w:rFonts w:ascii="Times New Roman" w:hAnsi="Times New Roman"/>
                <w:b/>
                <w:sz w:val="24"/>
                <w:szCs w:val="24"/>
                <w:lang w:val="bg-BG"/>
              </w:rPr>
              <w:t>.20</w:t>
            </w:r>
            <w:r>
              <w:rPr>
                <w:rFonts w:ascii="Times New Roman" w:hAnsi="Times New Roman"/>
                <w:b/>
                <w:sz w:val="24"/>
                <w:szCs w:val="24"/>
                <w:lang w:val="bg-BG"/>
              </w:rPr>
              <w:t>20</w:t>
            </w:r>
            <w:r w:rsidRPr="004972CF">
              <w:rPr>
                <w:rFonts w:ascii="Times New Roman" w:hAnsi="Times New Roman"/>
                <w:b/>
                <w:sz w:val="24"/>
                <w:szCs w:val="24"/>
                <w:lang w:val="bg-BG"/>
              </w:rPr>
              <w:t xml:space="preserve"> г. – 3</w:t>
            </w:r>
            <w:r>
              <w:rPr>
                <w:rFonts w:ascii="Times New Roman" w:hAnsi="Times New Roman"/>
                <w:b/>
                <w:sz w:val="24"/>
                <w:szCs w:val="24"/>
                <w:lang w:val="bg-BG"/>
              </w:rPr>
              <w:t>1</w:t>
            </w:r>
            <w:r w:rsidRPr="004972CF">
              <w:rPr>
                <w:rFonts w:ascii="Times New Roman" w:hAnsi="Times New Roman"/>
                <w:b/>
                <w:sz w:val="24"/>
                <w:szCs w:val="24"/>
                <w:lang w:val="bg-BG"/>
              </w:rPr>
              <w:t>.</w:t>
            </w:r>
            <w:r>
              <w:rPr>
                <w:rFonts w:ascii="Times New Roman" w:hAnsi="Times New Roman"/>
                <w:b/>
                <w:sz w:val="24"/>
                <w:szCs w:val="24"/>
                <w:lang w:val="bg-BG"/>
              </w:rPr>
              <w:t>12</w:t>
            </w:r>
            <w:r w:rsidRPr="004972CF">
              <w:rPr>
                <w:rFonts w:ascii="Times New Roman" w:hAnsi="Times New Roman"/>
                <w:b/>
                <w:sz w:val="24"/>
                <w:szCs w:val="24"/>
                <w:lang w:val="bg-BG"/>
              </w:rPr>
              <w:t>.20</w:t>
            </w:r>
            <w:r>
              <w:rPr>
                <w:rFonts w:ascii="Times New Roman" w:hAnsi="Times New Roman"/>
                <w:b/>
                <w:sz w:val="24"/>
                <w:szCs w:val="24"/>
                <w:lang w:val="bg-BG"/>
              </w:rPr>
              <w:t>20</w:t>
            </w:r>
            <w:r w:rsidRPr="004972CF">
              <w:rPr>
                <w:rFonts w:ascii="Times New Roman" w:hAnsi="Times New Roman"/>
                <w:b/>
                <w:sz w:val="24"/>
                <w:szCs w:val="24"/>
                <w:lang w:val="bg-BG"/>
              </w:rPr>
              <w:t xml:space="preserve"> г.</w:t>
            </w:r>
          </w:p>
        </w:tc>
        <w:tc>
          <w:tcPr>
            <w:tcW w:w="5093" w:type="dxa"/>
            <w:vAlign w:val="bottom"/>
          </w:tcPr>
          <w:p w:rsidR="00F211D3" w:rsidRPr="004972CF" w:rsidRDefault="00F211D3" w:rsidP="00E439F2">
            <w:pPr>
              <w:spacing w:before="120" w:after="0" w:line="360" w:lineRule="auto"/>
              <w:ind w:left="113" w:right="113"/>
              <w:jc w:val="both"/>
              <w:rPr>
                <w:rFonts w:ascii="Times New Roman" w:hAnsi="Times New Roman"/>
                <w:b/>
                <w:sz w:val="24"/>
                <w:szCs w:val="24"/>
                <w:lang w:val="bg-BG"/>
              </w:rPr>
            </w:pPr>
            <w:r w:rsidRPr="004972CF">
              <w:rPr>
                <w:rFonts w:ascii="Times New Roman" w:hAnsi="Times New Roman"/>
                <w:b/>
                <w:sz w:val="24"/>
                <w:szCs w:val="24"/>
                <w:lang w:val="bg-BG"/>
              </w:rPr>
              <w:t xml:space="preserve">Дата: </w:t>
            </w:r>
            <w:r>
              <w:rPr>
                <w:rFonts w:ascii="Times New Roman" w:hAnsi="Times New Roman"/>
                <w:b/>
                <w:sz w:val="24"/>
                <w:szCs w:val="24"/>
                <w:lang w:val="bg-BG"/>
              </w:rPr>
              <w:t>30</w:t>
            </w:r>
            <w:r w:rsidRPr="00834848">
              <w:rPr>
                <w:rFonts w:ascii="Times New Roman" w:hAnsi="Times New Roman"/>
                <w:b/>
                <w:sz w:val="24"/>
                <w:szCs w:val="24"/>
                <w:lang w:val="bg-BG"/>
              </w:rPr>
              <w:t>.</w:t>
            </w:r>
            <w:r>
              <w:rPr>
                <w:rFonts w:ascii="Times New Roman" w:hAnsi="Times New Roman"/>
                <w:b/>
                <w:sz w:val="24"/>
                <w:szCs w:val="24"/>
                <w:lang w:val="bg-BG"/>
              </w:rPr>
              <w:t>11</w:t>
            </w:r>
            <w:r w:rsidRPr="004972CF">
              <w:rPr>
                <w:rFonts w:ascii="Times New Roman" w:hAnsi="Times New Roman"/>
                <w:b/>
                <w:sz w:val="24"/>
                <w:szCs w:val="24"/>
                <w:lang w:val="bg-BG"/>
              </w:rPr>
              <w:t>.20</w:t>
            </w:r>
            <w:r>
              <w:rPr>
                <w:rFonts w:ascii="Times New Roman" w:hAnsi="Times New Roman"/>
                <w:b/>
                <w:sz w:val="24"/>
                <w:szCs w:val="24"/>
                <w:lang w:val="bg-BG"/>
              </w:rPr>
              <w:t>20</w:t>
            </w:r>
            <w:r w:rsidRPr="004972CF">
              <w:rPr>
                <w:rFonts w:ascii="Times New Roman" w:hAnsi="Times New Roman"/>
                <w:b/>
                <w:sz w:val="24"/>
                <w:szCs w:val="24"/>
                <w:lang w:val="bg-BG"/>
              </w:rPr>
              <w:t xml:space="preserve"> г.</w:t>
            </w:r>
          </w:p>
        </w:tc>
      </w:tr>
      <w:tr w:rsidR="00F211D3" w:rsidRPr="004972CF" w:rsidTr="00E919E4">
        <w:trPr>
          <w:trHeight w:val="142"/>
        </w:trPr>
        <w:tc>
          <w:tcPr>
            <w:tcW w:w="4371" w:type="dxa"/>
          </w:tcPr>
          <w:p w:rsidR="00F211D3" w:rsidRDefault="00F211D3" w:rsidP="00351B3A">
            <w:pPr>
              <w:spacing w:before="120" w:after="0" w:line="360" w:lineRule="auto"/>
              <w:ind w:left="113" w:right="113"/>
              <w:jc w:val="both"/>
              <w:rPr>
                <w:rFonts w:ascii="Times New Roman" w:hAnsi="Times New Roman"/>
                <w:sz w:val="24"/>
                <w:szCs w:val="24"/>
                <w:lang w:val="bg-BG"/>
              </w:rPr>
            </w:pPr>
            <w:r w:rsidRPr="004972CF">
              <w:rPr>
                <w:rFonts w:ascii="Times New Roman" w:hAnsi="Times New Roman"/>
                <w:b/>
                <w:sz w:val="24"/>
                <w:szCs w:val="24"/>
                <w:lang w:val="bg-BG"/>
              </w:rPr>
              <w:t>Контакт за въпроси:</w:t>
            </w:r>
            <w:r>
              <w:rPr>
                <w:rFonts w:ascii="Times New Roman" w:hAnsi="Times New Roman"/>
                <w:b/>
                <w:sz w:val="24"/>
                <w:szCs w:val="24"/>
                <w:lang w:val="bg-BG"/>
              </w:rPr>
              <w:t xml:space="preserve"> Мария Ангелова-Тончева </w:t>
            </w:r>
            <w:r w:rsidRPr="004972CF">
              <w:rPr>
                <w:rFonts w:ascii="Times New Roman" w:hAnsi="Times New Roman"/>
                <w:sz w:val="24"/>
                <w:szCs w:val="24"/>
                <w:lang w:val="bg-BG"/>
              </w:rPr>
              <w:t xml:space="preserve">– </w:t>
            </w:r>
            <w:r>
              <w:rPr>
                <w:rFonts w:ascii="Times New Roman" w:hAnsi="Times New Roman"/>
                <w:sz w:val="24"/>
                <w:szCs w:val="24"/>
                <w:lang w:val="bg-BG"/>
              </w:rPr>
              <w:t xml:space="preserve">главен експерт, </w:t>
            </w:r>
            <w:r w:rsidRPr="004972CF">
              <w:rPr>
                <w:rFonts w:ascii="Times New Roman" w:hAnsi="Times New Roman"/>
                <w:sz w:val="24"/>
                <w:szCs w:val="24"/>
                <w:lang w:val="bg-BG"/>
              </w:rPr>
              <w:t>дирекция „</w:t>
            </w:r>
            <w:r>
              <w:rPr>
                <w:rFonts w:ascii="Times New Roman" w:hAnsi="Times New Roman"/>
                <w:sz w:val="24"/>
                <w:szCs w:val="24"/>
                <w:lang w:val="bg-BG"/>
              </w:rPr>
              <w:t>Данъчна политика</w:t>
            </w:r>
            <w:r w:rsidRPr="004972CF">
              <w:rPr>
                <w:rFonts w:ascii="Times New Roman" w:hAnsi="Times New Roman"/>
                <w:sz w:val="24"/>
                <w:szCs w:val="24"/>
                <w:lang w:val="bg-BG"/>
              </w:rPr>
              <w:t>“</w:t>
            </w:r>
          </w:p>
          <w:p w:rsidR="00F211D3" w:rsidRPr="004972CF" w:rsidRDefault="006C3409" w:rsidP="00351B3A">
            <w:pPr>
              <w:spacing w:before="120" w:after="0" w:line="360" w:lineRule="auto"/>
              <w:ind w:left="113" w:right="113"/>
              <w:jc w:val="both"/>
              <w:rPr>
                <w:rFonts w:ascii="Times New Roman" w:hAnsi="Times New Roman"/>
                <w:sz w:val="24"/>
                <w:szCs w:val="24"/>
                <w:lang w:val="bg-BG"/>
              </w:rPr>
            </w:pPr>
            <w:hyperlink r:id="rId7" w:history="1">
              <w:r w:rsidR="00F211D3" w:rsidRPr="00AB1C93">
                <w:rPr>
                  <w:rStyle w:val="Hyperlink"/>
                  <w:rFonts w:ascii="Times New Roman" w:hAnsi="Times New Roman"/>
                  <w:sz w:val="24"/>
                  <w:szCs w:val="24"/>
                </w:rPr>
                <w:t>m</w:t>
              </w:r>
              <w:r w:rsidR="00F211D3" w:rsidRPr="00373EE0">
                <w:rPr>
                  <w:rStyle w:val="Hyperlink"/>
                  <w:rFonts w:ascii="Times New Roman" w:hAnsi="Times New Roman"/>
                  <w:sz w:val="24"/>
                  <w:szCs w:val="24"/>
                </w:rPr>
                <w:t>.</w:t>
              </w:r>
              <w:r w:rsidR="00F211D3" w:rsidRPr="00552BF0">
                <w:rPr>
                  <w:rStyle w:val="Hyperlink"/>
                  <w:rFonts w:ascii="Times New Roman" w:hAnsi="Times New Roman"/>
                  <w:sz w:val="24"/>
                  <w:szCs w:val="24"/>
                </w:rPr>
                <w:t>angelova@minfin.bg</w:t>
              </w:r>
            </w:hyperlink>
            <w:r w:rsidR="00F211D3">
              <w:rPr>
                <w:rFonts w:ascii="Times New Roman" w:hAnsi="Times New Roman"/>
                <w:sz w:val="24"/>
                <w:szCs w:val="24"/>
              </w:rPr>
              <w:t xml:space="preserve"> </w:t>
            </w:r>
            <w:r w:rsidR="00F211D3" w:rsidRPr="004972CF">
              <w:rPr>
                <w:rFonts w:ascii="Times New Roman" w:hAnsi="Times New Roman"/>
                <w:sz w:val="24"/>
                <w:szCs w:val="24"/>
                <w:lang w:val="bg-BG"/>
              </w:rPr>
              <w:t xml:space="preserve"> </w:t>
            </w:r>
          </w:p>
        </w:tc>
        <w:tc>
          <w:tcPr>
            <w:tcW w:w="5093" w:type="dxa"/>
          </w:tcPr>
          <w:p w:rsidR="00F211D3" w:rsidRPr="00C478F8" w:rsidRDefault="00F211D3" w:rsidP="00351B3A">
            <w:pPr>
              <w:spacing w:before="120" w:after="0" w:line="360" w:lineRule="auto"/>
              <w:ind w:left="113" w:right="113"/>
              <w:jc w:val="both"/>
              <w:rPr>
                <w:rFonts w:ascii="Times New Roman" w:hAnsi="Times New Roman"/>
                <w:b/>
                <w:sz w:val="24"/>
                <w:szCs w:val="24"/>
                <w:lang w:val="bg-BG"/>
              </w:rPr>
            </w:pPr>
            <w:r w:rsidRPr="004972CF">
              <w:rPr>
                <w:rFonts w:ascii="Times New Roman" w:hAnsi="Times New Roman"/>
                <w:b/>
                <w:sz w:val="24"/>
                <w:szCs w:val="24"/>
                <w:lang w:val="bg-BG"/>
              </w:rPr>
              <w:t>Телефон: 02/ 985</w:t>
            </w:r>
            <w:r>
              <w:rPr>
                <w:rFonts w:ascii="Times New Roman" w:hAnsi="Times New Roman"/>
                <w:b/>
                <w:sz w:val="24"/>
                <w:szCs w:val="24"/>
              </w:rPr>
              <w:t>9</w:t>
            </w:r>
            <w:r w:rsidRPr="004972CF">
              <w:rPr>
                <w:rFonts w:ascii="Times New Roman" w:hAnsi="Times New Roman"/>
                <w:b/>
                <w:sz w:val="24"/>
                <w:szCs w:val="24"/>
                <w:lang w:val="bg-BG"/>
              </w:rPr>
              <w:t xml:space="preserve"> - </w:t>
            </w:r>
            <w:r>
              <w:rPr>
                <w:rFonts w:ascii="Times New Roman" w:hAnsi="Times New Roman"/>
                <w:b/>
                <w:sz w:val="24"/>
                <w:szCs w:val="24"/>
              </w:rPr>
              <w:t>28</w:t>
            </w:r>
            <w:r>
              <w:rPr>
                <w:rFonts w:ascii="Times New Roman" w:hAnsi="Times New Roman"/>
                <w:b/>
                <w:sz w:val="24"/>
                <w:szCs w:val="24"/>
                <w:lang w:val="bg-BG"/>
              </w:rPr>
              <w:t xml:space="preserve"> -</w:t>
            </w:r>
            <w:r w:rsidRPr="004972CF">
              <w:rPr>
                <w:rFonts w:ascii="Times New Roman" w:hAnsi="Times New Roman"/>
                <w:b/>
                <w:sz w:val="24"/>
                <w:szCs w:val="24"/>
                <w:lang w:val="bg-BG"/>
              </w:rPr>
              <w:t xml:space="preserve"> </w:t>
            </w:r>
            <w:r>
              <w:rPr>
                <w:rFonts w:ascii="Times New Roman" w:hAnsi="Times New Roman"/>
                <w:b/>
                <w:sz w:val="24"/>
                <w:szCs w:val="24"/>
              </w:rPr>
              <w:t>8</w:t>
            </w:r>
            <w:r>
              <w:rPr>
                <w:rFonts w:ascii="Times New Roman" w:hAnsi="Times New Roman"/>
                <w:b/>
                <w:sz w:val="24"/>
                <w:szCs w:val="24"/>
                <w:lang w:val="bg-BG"/>
              </w:rPr>
              <w:t>3</w:t>
            </w:r>
          </w:p>
        </w:tc>
      </w:tr>
      <w:tr w:rsidR="00F211D3" w:rsidRPr="00C72067" w:rsidTr="00E919E4">
        <w:trPr>
          <w:trHeight w:val="142"/>
        </w:trPr>
        <w:tc>
          <w:tcPr>
            <w:tcW w:w="9464" w:type="dxa"/>
            <w:gridSpan w:val="2"/>
          </w:tcPr>
          <w:p w:rsidR="00F211D3" w:rsidRPr="00C72067" w:rsidRDefault="00F211D3" w:rsidP="003851A2">
            <w:pPr>
              <w:spacing w:before="120" w:after="0" w:line="360" w:lineRule="auto"/>
              <w:ind w:left="113" w:right="113"/>
              <w:jc w:val="both"/>
              <w:rPr>
                <w:rFonts w:ascii="Times New Roman" w:hAnsi="Times New Roman"/>
                <w:b/>
                <w:sz w:val="24"/>
                <w:szCs w:val="24"/>
                <w:lang w:val="bg-BG"/>
              </w:rPr>
            </w:pPr>
            <w:r w:rsidRPr="00C72067">
              <w:rPr>
                <w:rFonts w:ascii="Times New Roman" w:hAnsi="Times New Roman"/>
                <w:b/>
                <w:sz w:val="24"/>
                <w:szCs w:val="24"/>
                <w:lang w:val="bg-BG"/>
              </w:rPr>
              <w:t>1. Дефиниране на проблема:</w:t>
            </w:r>
          </w:p>
          <w:p w:rsidR="00F211D3" w:rsidRPr="00C72067" w:rsidRDefault="00F211D3">
            <w:pPr>
              <w:spacing w:after="0" w:line="240" w:lineRule="auto"/>
              <w:ind w:left="115" w:right="115"/>
              <w:jc w:val="both"/>
              <w:rPr>
                <w:rFonts w:ascii="Times New Roman" w:hAnsi="Times New Roman"/>
                <w:sz w:val="24"/>
                <w:szCs w:val="24"/>
                <w:lang w:val="bg-BG"/>
              </w:rPr>
            </w:pPr>
            <w:r w:rsidRPr="00C72067">
              <w:rPr>
                <w:rFonts w:ascii="Times New Roman" w:hAnsi="Times New Roman"/>
                <w:sz w:val="24"/>
                <w:szCs w:val="24"/>
                <w:lang w:val="bg-BG" w:eastAsia="bg-BG"/>
              </w:rPr>
              <w:t>След извършен преглед на действащата нормативна уредба е установено несъответствие между подзаконовата нормативна уредба с приетите промените в Закона за хазарта  (обн., ДВ, бр. 69 от 2020 г.) В тази връзка възниква необходимост от предприемане на съответни действия по изготвяне, съгласуване/публикуване и приемане на</w:t>
            </w:r>
            <w:r w:rsidRPr="00C72067">
              <w:rPr>
                <w:rFonts w:ascii="Times New Roman" w:hAnsi="Times New Roman"/>
                <w:sz w:val="24"/>
                <w:szCs w:val="24"/>
                <w:lang w:val="bg-BG"/>
              </w:rPr>
              <w:t xml:space="preserve"> проект на Постановление на Министерския съвет за изменение на Наредба за правилата, начините, техническите способи и изискванията за измерване на отстояние по чл. 44 от Закона за хазарта.</w:t>
            </w:r>
          </w:p>
          <w:p w:rsidR="00F211D3" w:rsidRPr="00C72067" w:rsidRDefault="00F211D3">
            <w:pPr>
              <w:spacing w:after="0" w:line="240" w:lineRule="auto"/>
              <w:ind w:left="115" w:right="115"/>
              <w:jc w:val="both"/>
              <w:rPr>
                <w:rFonts w:ascii="Times New Roman" w:hAnsi="Times New Roman"/>
                <w:sz w:val="24"/>
                <w:szCs w:val="24"/>
                <w:lang w:val="bg-BG" w:eastAsia="bg-BG"/>
              </w:rPr>
            </w:pPr>
          </w:p>
          <w:p w:rsidR="00F211D3" w:rsidRPr="00C72067" w:rsidRDefault="00F211D3" w:rsidP="003851A2">
            <w:pPr>
              <w:spacing w:after="0" w:line="360" w:lineRule="auto"/>
              <w:ind w:left="113" w:right="113"/>
              <w:jc w:val="both"/>
              <w:rPr>
                <w:rFonts w:ascii="Times New Roman" w:hAnsi="Times New Roman"/>
                <w:i/>
                <w:sz w:val="24"/>
                <w:szCs w:val="24"/>
                <w:lang w:val="bg-BG"/>
              </w:rPr>
            </w:pPr>
            <w:r w:rsidRPr="00C72067">
              <w:rPr>
                <w:rFonts w:ascii="Times New Roman" w:hAnsi="Times New Roman"/>
                <w:i/>
                <w:sz w:val="24"/>
                <w:szCs w:val="24"/>
                <w:lang w:val="bg-BG"/>
              </w:rPr>
              <w:t>1</w:t>
            </w:r>
            <w:r w:rsidRPr="00C72067">
              <w:rPr>
                <w:rFonts w:ascii="Times New Roman" w:hAnsi="Times New Roman"/>
                <w:sz w:val="24"/>
                <w:szCs w:val="24"/>
                <w:lang w:val="bg-BG"/>
              </w:rPr>
              <w:t>.</w:t>
            </w:r>
            <w:r w:rsidRPr="00C72067">
              <w:rPr>
                <w:rFonts w:ascii="Times New Roman" w:hAnsi="Times New Roman"/>
                <w:i/>
                <w:sz w:val="24"/>
                <w:szCs w:val="24"/>
                <w:lang w:val="bg-BG"/>
              </w:rPr>
              <w:t>1. Кратко опишете проблема и причините за неговото възникване. Посочете аргументите, които обосновават нормативната промяна.</w:t>
            </w:r>
          </w:p>
          <w:p w:rsidR="00F211D3" w:rsidRPr="00C72067" w:rsidRDefault="00F211D3">
            <w:pPr>
              <w:spacing w:after="0" w:line="240" w:lineRule="auto"/>
              <w:ind w:left="115" w:right="115"/>
              <w:jc w:val="both"/>
              <w:rPr>
                <w:rFonts w:ascii="Times New Roman" w:hAnsi="Times New Roman"/>
                <w:sz w:val="24"/>
                <w:szCs w:val="24"/>
                <w:lang w:val="bg-BG"/>
              </w:rPr>
            </w:pPr>
            <w:r w:rsidRPr="00C72067">
              <w:rPr>
                <w:rStyle w:val="mark"/>
                <w:rFonts w:ascii="Times New Roman" w:hAnsi="Times New Roman"/>
                <w:sz w:val="24"/>
                <w:szCs w:val="24"/>
                <w:lang w:val="bg-BG"/>
              </w:rPr>
              <w:t xml:space="preserve">С приетите промени в Закона за хазарта </w:t>
            </w:r>
            <w:r w:rsidRPr="00C72067">
              <w:rPr>
                <w:rFonts w:ascii="Times New Roman" w:hAnsi="Times New Roman"/>
                <w:sz w:val="24"/>
                <w:szCs w:val="24"/>
                <w:lang w:val="bg-BG" w:eastAsia="bg-BG"/>
              </w:rPr>
              <w:t xml:space="preserve">(обн., ДВ, бр. 69 от 2020 г.) </w:t>
            </w:r>
            <w:r w:rsidRPr="00C72067">
              <w:rPr>
                <w:rStyle w:val="mark"/>
                <w:rFonts w:ascii="Times New Roman" w:hAnsi="Times New Roman"/>
                <w:sz w:val="24"/>
                <w:szCs w:val="24"/>
                <w:lang w:val="bg-BG"/>
              </w:rPr>
              <w:t xml:space="preserve"> са направени множество промени в нормативната уредба по отношение на </w:t>
            </w:r>
            <w:r w:rsidRPr="00C72067">
              <w:rPr>
                <w:rFonts w:ascii="Times New Roman" w:hAnsi="Times New Roman"/>
                <w:sz w:val="24"/>
                <w:szCs w:val="24"/>
                <w:lang w:val="bg-BG"/>
              </w:rPr>
              <w:t>практическото прилагане на закона, хазартното регулиране, както и контрола, осъществяван до този момент от Държавната комисия по хазарта. В тази връзка следва да се отбележи, че след извършен анализ на действащата към момента подзаконова нормативна уредба е установено несъответствие с последните промени в ЗХ, предвид факта, че  същата предвижда  регулатор на хазартните дейности да бъде Държавната комисия по хазарта, което е предпоставка за пълно противоречие с последните промени в Закон за хазарта, предвиждащи тази дейност да се извършва от Националната агенция за приходите. В този смисъл, за да бъде отстранено това несъответствие е необходимо да бъдат предприети действия за промени в уредбата и привеждането й в съотвествие с изискванията на Закона за хазарта, както и привеждане на дейността на засегнатите структури с изискванията на закона.</w:t>
            </w:r>
          </w:p>
          <w:p w:rsidR="00F211D3" w:rsidRPr="00C72067" w:rsidRDefault="00F211D3">
            <w:pPr>
              <w:tabs>
                <w:tab w:val="left" w:pos="708"/>
                <w:tab w:val="center" w:pos="4153"/>
                <w:tab w:val="right" w:pos="8306"/>
              </w:tabs>
              <w:jc w:val="both"/>
              <w:rPr>
                <w:rFonts w:ascii="Times New Roman" w:hAnsi="Times New Roman"/>
                <w:bCs/>
                <w:szCs w:val="24"/>
                <w:lang w:val="bg-BG"/>
              </w:rPr>
            </w:pPr>
            <w:r w:rsidRPr="00C72067">
              <w:rPr>
                <w:rFonts w:ascii="Times New Roman" w:hAnsi="Times New Roman"/>
                <w:sz w:val="24"/>
                <w:szCs w:val="24"/>
                <w:lang w:val="bg-BG"/>
              </w:rPr>
              <w:lastRenderedPageBreak/>
              <w:t xml:space="preserve">Доколкото Държавна комисия по хазарта е в процес на закриване и вече не функционира, ако при изтичането на предвидените в преходни и заключителни разпоредби на ЗИД на Закона за хазарта (обн. ДВ, бр. 69 от 2020 г.) правила, валидни за период от 6 месеца, липсва актуална подзаконова нормативна уредба регламентираща този вид обществени отношения Наредбата за правилата, начините, техническите способи и изискванията за измерване на отстояние  няма да се приведе в съответствие с последните промени в Закона за хазарта; Няма да се регламентира възможността изпълнителният директор на НАП да издава съвместни указания по прилагането на наредбата съвместно с изпълнителния директор на Агенцията по геодезия, картография и кадастър; Няма да се регламентира възможността изпълнителният директор на НАП да осъществява контролна дейност по наредбата съвместно с изпълнителния директор на Агенцията по геодезия, картография и кадастър; </w:t>
            </w:r>
            <w:r w:rsidRPr="00C72067">
              <w:rPr>
                <w:rFonts w:ascii="Times New Roman" w:hAnsi="Times New Roman"/>
                <w:bCs/>
                <w:sz w:val="24"/>
                <w:szCs w:val="24"/>
                <w:lang w:val="bg-BG"/>
              </w:rPr>
              <w:t>Няма да се изчистят практическите противоречия по прилагане на наредбата, като се уточнят крайните точки и начините за измерване на отстоянието</w:t>
            </w:r>
            <w:r w:rsidRPr="00C72067">
              <w:rPr>
                <w:rFonts w:ascii="Times New Roman" w:hAnsi="Times New Roman"/>
                <w:sz w:val="24"/>
                <w:szCs w:val="24"/>
                <w:lang w:val="bg-BG"/>
              </w:rPr>
              <w:t>.</w:t>
            </w:r>
          </w:p>
          <w:p w:rsidR="00F211D3" w:rsidRPr="00C72067" w:rsidRDefault="00F211D3">
            <w:pPr>
              <w:spacing w:before="120" w:after="120" w:line="240" w:lineRule="auto"/>
              <w:jc w:val="both"/>
              <w:rPr>
                <w:rFonts w:ascii="Times New Roman" w:hAnsi="Times New Roman"/>
                <w:sz w:val="24"/>
                <w:szCs w:val="24"/>
                <w:lang w:val="bg-BG"/>
              </w:rPr>
            </w:pPr>
            <w:r w:rsidRPr="00C72067">
              <w:rPr>
                <w:rFonts w:ascii="Times New Roman" w:hAnsi="Times New Roman"/>
                <w:sz w:val="24"/>
                <w:szCs w:val="24"/>
                <w:lang w:val="bg-BG"/>
              </w:rPr>
              <w:t>Лицата, които ще понесат негативни ефекти, ако не се предприемат действия за приемане на наредбата са: Национална агенция за приходите; Агенция по геодезия, картография и кадастър; Училища по смисъла на Закона за предучилищното и училищното образование, както и от социални услуги за резидентна грижа за деца; Организатори, притежаващи лицензи за организиране на хазартни игри в игрални зали и игри в игрално казино; Министерство на финансите и Министерския съвет.</w:t>
            </w:r>
          </w:p>
          <w:p w:rsidR="00F211D3" w:rsidRPr="00C72067" w:rsidRDefault="00F211D3" w:rsidP="00C44070">
            <w:pPr>
              <w:spacing w:before="120" w:after="120" w:line="240" w:lineRule="auto"/>
              <w:jc w:val="both"/>
              <w:rPr>
                <w:rFonts w:ascii="Times New Roman" w:hAnsi="Times New Roman"/>
                <w:sz w:val="24"/>
                <w:szCs w:val="24"/>
                <w:lang w:val="bg-BG"/>
              </w:rPr>
            </w:pPr>
            <w:r w:rsidRPr="00C72067">
              <w:rPr>
                <w:rFonts w:ascii="Times New Roman" w:hAnsi="Times New Roman"/>
                <w:sz w:val="24"/>
                <w:szCs w:val="24"/>
                <w:lang w:val="bg-BG"/>
              </w:rPr>
              <w:t>Негативните ефекти за Национална агенция за приходите; Агенция по геодезия, картография и кадастър; Министерство на финансите и Министерския съвет са:</w:t>
            </w:r>
          </w:p>
          <w:p w:rsidR="00F211D3" w:rsidRPr="00C72067" w:rsidRDefault="00F211D3" w:rsidP="00C44070">
            <w:pPr>
              <w:pStyle w:val="ListParagraph"/>
              <w:numPr>
                <w:ilvl w:val="0"/>
                <w:numId w:val="6"/>
              </w:numPr>
              <w:tabs>
                <w:tab w:val="left" w:pos="708"/>
                <w:tab w:val="center" w:pos="4153"/>
                <w:tab w:val="right" w:pos="8306"/>
              </w:tabs>
              <w:jc w:val="both"/>
              <w:rPr>
                <w:rFonts w:ascii="Times New Roman" w:hAnsi="Times New Roman"/>
                <w:bCs/>
                <w:szCs w:val="24"/>
                <w:lang w:val="bg-BG"/>
              </w:rPr>
            </w:pPr>
            <w:r w:rsidRPr="00C72067">
              <w:rPr>
                <w:rFonts w:ascii="Times New Roman" w:hAnsi="Times New Roman"/>
                <w:sz w:val="24"/>
                <w:szCs w:val="24"/>
                <w:lang w:val="bg-BG"/>
              </w:rPr>
              <w:t>Наредбата за правилата, начините, техническите способи и изискванията за измерване на отстояние няма да се приведе в съответствие с последните промени в Закона за хазарта;</w:t>
            </w:r>
          </w:p>
          <w:p w:rsidR="00F211D3" w:rsidRPr="00C72067" w:rsidRDefault="00F211D3" w:rsidP="00C44070">
            <w:pPr>
              <w:pStyle w:val="ListParagraph"/>
              <w:numPr>
                <w:ilvl w:val="0"/>
                <w:numId w:val="7"/>
              </w:numPr>
              <w:tabs>
                <w:tab w:val="left" w:pos="708"/>
                <w:tab w:val="center" w:pos="4153"/>
                <w:tab w:val="right" w:pos="8306"/>
              </w:tabs>
              <w:jc w:val="both"/>
              <w:rPr>
                <w:rFonts w:ascii="Times New Roman" w:hAnsi="Times New Roman"/>
                <w:bCs/>
                <w:szCs w:val="24"/>
                <w:lang w:val="bg-BG"/>
              </w:rPr>
            </w:pPr>
            <w:r w:rsidRPr="00C72067">
              <w:rPr>
                <w:rFonts w:ascii="Times New Roman" w:hAnsi="Times New Roman"/>
                <w:sz w:val="24"/>
                <w:szCs w:val="24"/>
                <w:lang w:val="bg-BG"/>
              </w:rPr>
              <w:t>Няма да се регламентира възможността изпълнителният директор на НАП да издава съвместни указания по прилагането на наредбата съвместно с изпълнителния директор на Агенцията по геодезия, картография и кадастър;</w:t>
            </w:r>
          </w:p>
          <w:p w:rsidR="00F211D3" w:rsidRPr="00C72067" w:rsidRDefault="00F211D3" w:rsidP="00C44070">
            <w:pPr>
              <w:pStyle w:val="ListParagraph"/>
              <w:numPr>
                <w:ilvl w:val="0"/>
                <w:numId w:val="7"/>
              </w:numPr>
              <w:tabs>
                <w:tab w:val="left" w:pos="708"/>
                <w:tab w:val="center" w:pos="4153"/>
                <w:tab w:val="right" w:pos="8306"/>
              </w:tabs>
              <w:jc w:val="both"/>
              <w:rPr>
                <w:rFonts w:ascii="Times New Roman" w:hAnsi="Times New Roman"/>
                <w:bCs/>
                <w:szCs w:val="24"/>
                <w:lang w:val="bg-BG"/>
              </w:rPr>
            </w:pPr>
            <w:r w:rsidRPr="00C72067">
              <w:rPr>
                <w:rFonts w:ascii="Times New Roman" w:hAnsi="Times New Roman"/>
                <w:sz w:val="24"/>
                <w:szCs w:val="24"/>
                <w:lang w:val="bg-BG"/>
              </w:rPr>
              <w:t>Няма да се регламентира възможността изпълнителният директор на НАП да осъществява контролна дейност по наредбата съвместно с изпълнителния директор на Агенцията по геодезия, картография и кадастър;</w:t>
            </w:r>
          </w:p>
          <w:p w:rsidR="00F211D3" w:rsidRPr="00C72067" w:rsidRDefault="00F211D3" w:rsidP="00C44070">
            <w:pPr>
              <w:pStyle w:val="ListParagraph"/>
              <w:numPr>
                <w:ilvl w:val="0"/>
                <w:numId w:val="7"/>
              </w:numPr>
              <w:tabs>
                <w:tab w:val="left" w:pos="708"/>
                <w:tab w:val="center" w:pos="4153"/>
                <w:tab w:val="right" w:pos="8306"/>
              </w:tabs>
              <w:jc w:val="both"/>
              <w:rPr>
                <w:rFonts w:ascii="Times New Roman" w:hAnsi="Times New Roman"/>
                <w:bCs/>
                <w:sz w:val="24"/>
                <w:szCs w:val="24"/>
                <w:lang w:val="bg-BG"/>
              </w:rPr>
            </w:pPr>
            <w:r w:rsidRPr="00C72067">
              <w:rPr>
                <w:rFonts w:ascii="Times New Roman" w:hAnsi="Times New Roman"/>
                <w:bCs/>
                <w:sz w:val="24"/>
                <w:szCs w:val="24"/>
                <w:lang w:val="bg-BG"/>
              </w:rPr>
              <w:t>Няма да се изчистят практическите противоречия по прилагане на наредбата, като се уточнят крайните точки и начините за измерване на отстоянието</w:t>
            </w:r>
            <w:r w:rsidRPr="00C72067">
              <w:rPr>
                <w:rFonts w:ascii="Times New Roman" w:hAnsi="Times New Roman"/>
                <w:sz w:val="24"/>
                <w:szCs w:val="24"/>
                <w:lang w:val="bg-BG"/>
              </w:rPr>
              <w:t>.</w:t>
            </w:r>
          </w:p>
          <w:p w:rsidR="00F211D3" w:rsidRPr="00C72067" w:rsidRDefault="00F211D3">
            <w:pPr>
              <w:spacing w:after="0" w:line="240" w:lineRule="auto"/>
              <w:jc w:val="both"/>
              <w:rPr>
                <w:rFonts w:ascii="Times New Roman" w:hAnsi="Times New Roman"/>
                <w:sz w:val="24"/>
                <w:szCs w:val="24"/>
                <w:lang w:val="bg-BG"/>
              </w:rPr>
            </w:pPr>
            <w:r w:rsidRPr="00C72067">
              <w:rPr>
                <w:rFonts w:ascii="Times New Roman" w:hAnsi="Times New Roman"/>
                <w:sz w:val="24"/>
                <w:szCs w:val="24"/>
                <w:lang w:val="bg-BG"/>
              </w:rPr>
              <w:t xml:space="preserve">По отношение на лицата (Училища по смисъла на Закона за предучилищното и училищното образование, както и от социални услуги за резидентна грижа за деца; Организатори, притежаващи лицензи за организиране на хазартни игри в игрални зали и игри в игрално казино) - след извършен анализ на действащата нормативна уредба се установи, че ако не се </w:t>
            </w:r>
            <w:r w:rsidR="000E606E">
              <w:rPr>
                <w:rFonts w:ascii="Times New Roman" w:hAnsi="Times New Roman"/>
                <w:sz w:val="24"/>
                <w:szCs w:val="24"/>
                <w:lang w:val="bg-BG"/>
              </w:rPr>
              <w:t xml:space="preserve">предприемат промени в </w:t>
            </w:r>
            <w:r w:rsidRPr="00C72067">
              <w:rPr>
                <w:rFonts w:ascii="Times New Roman" w:hAnsi="Times New Roman"/>
                <w:sz w:val="24"/>
                <w:szCs w:val="24"/>
                <w:lang w:val="bg-BG"/>
              </w:rPr>
              <w:t>предложения проект на нормативен акт ще се създадат предпоставки за правна несигурност за лицата поради липса на актуална подзаконова нормативна уредба регламентираща този вид обществени отношения.</w:t>
            </w:r>
          </w:p>
          <w:p w:rsidR="00F211D3" w:rsidRPr="00C72067" w:rsidRDefault="00F211D3">
            <w:pPr>
              <w:spacing w:before="120" w:after="0" w:line="360" w:lineRule="auto"/>
              <w:ind w:right="113"/>
              <w:jc w:val="both"/>
              <w:rPr>
                <w:rFonts w:ascii="Times New Roman" w:hAnsi="Times New Roman"/>
                <w:sz w:val="24"/>
                <w:szCs w:val="24"/>
                <w:lang w:val="bg-BG"/>
              </w:rPr>
            </w:pPr>
          </w:p>
          <w:p w:rsidR="00F211D3" w:rsidRPr="00C72067" w:rsidRDefault="00F211D3" w:rsidP="00202003">
            <w:pPr>
              <w:tabs>
                <w:tab w:val="left" w:pos="708"/>
                <w:tab w:val="center" w:pos="4153"/>
                <w:tab w:val="right" w:pos="8306"/>
              </w:tabs>
              <w:jc w:val="both"/>
              <w:rPr>
                <w:rFonts w:ascii="Times New Roman" w:hAnsi="Times New Roman"/>
                <w:sz w:val="24"/>
                <w:szCs w:val="24"/>
                <w:lang w:val="bg-BG"/>
              </w:rPr>
            </w:pPr>
            <w:r w:rsidRPr="00C72067">
              <w:rPr>
                <w:rFonts w:ascii="Times New Roman" w:hAnsi="Times New Roman"/>
                <w:i/>
                <w:sz w:val="24"/>
                <w:szCs w:val="24"/>
                <w:lang w:val="bg-BG"/>
              </w:rPr>
              <w:t xml:space="preserve">1.2. Опишете какви са проблемите в прилагането на съществуващото законодателство </w:t>
            </w:r>
            <w:r w:rsidRPr="00C72067">
              <w:rPr>
                <w:rFonts w:ascii="Times New Roman" w:hAnsi="Times New Roman"/>
                <w:i/>
                <w:sz w:val="24"/>
                <w:szCs w:val="24"/>
                <w:lang w:val="bg-BG"/>
              </w:rPr>
              <w:lastRenderedPageBreak/>
              <w:t>или възникналите обстоятелства, които налагат приемането на ново законодателство. 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r w:rsidRPr="00C72067">
              <w:rPr>
                <w:rFonts w:ascii="Times New Roman" w:hAnsi="Times New Roman"/>
                <w:sz w:val="24"/>
                <w:szCs w:val="24"/>
                <w:lang w:val="bg-BG"/>
              </w:rPr>
              <w:t xml:space="preserve"> </w:t>
            </w:r>
          </w:p>
          <w:p w:rsidR="00F211D3" w:rsidRPr="00C72067" w:rsidRDefault="00F211D3" w:rsidP="00202003">
            <w:pPr>
              <w:tabs>
                <w:tab w:val="left" w:pos="708"/>
                <w:tab w:val="center" w:pos="4153"/>
                <w:tab w:val="right" w:pos="8306"/>
              </w:tabs>
              <w:jc w:val="both"/>
              <w:rPr>
                <w:rFonts w:ascii="Times New Roman" w:hAnsi="Times New Roman"/>
                <w:sz w:val="24"/>
                <w:szCs w:val="24"/>
                <w:lang w:val="bg-BG"/>
              </w:rPr>
            </w:pPr>
            <w:r w:rsidRPr="00C72067">
              <w:rPr>
                <w:rFonts w:ascii="Times New Roman" w:hAnsi="Times New Roman"/>
                <w:sz w:val="24"/>
                <w:szCs w:val="24"/>
                <w:lang w:val="bg-BG"/>
              </w:rPr>
              <w:t>Проблемът не може да се реши в рамките на съществуващото законодателство чрез промяна в организацията на работа и/или чрез въвеждане на нови технологични възможности.</w:t>
            </w:r>
            <w:r w:rsidRPr="00C72067">
              <w:rPr>
                <w:rFonts w:ascii="Times New Roman" w:hAnsi="Times New Roman"/>
                <w:bCs/>
                <w:sz w:val="24"/>
                <w:szCs w:val="24"/>
                <w:lang w:val="bg-BG"/>
              </w:rPr>
              <w:t xml:space="preserve"> </w:t>
            </w:r>
            <w:r w:rsidRPr="00C72067">
              <w:rPr>
                <w:rFonts w:ascii="Times New Roman" w:hAnsi="Times New Roman"/>
                <w:sz w:val="24"/>
                <w:szCs w:val="24"/>
                <w:lang w:val="bg-BG"/>
              </w:rPr>
              <w:t>След извършен анализ на подзаконовата нормативна уредба се установи, че приемането на предложения проект на нормативен акт е наложително, доколкото Наредбата за правилата, начините, техническите способи и изискванията за измерване на отстояние по чл. 44 от Закона за хазарта е в пълно противоречие с последните промени в Закона за хазарта. В тази връзка е необходимо да бъдат предприети действия за промени в уредбата и привеждането й в съотвествие с изискванията на Закона за хазарта, както и привеждане на дейността на засегнатите структури с изискванията на закона.</w:t>
            </w:r>
            <w:r w:rsidRPr="00C72067">
              <w:rPr>
                <w:lang w:val="bg-BG"/>
              </w:rPr>
              <w:t xml:space="preserve"> </w:t>
            </w:r>
            <w:r w:rsidRPr="00C72067">
              <w:rPr>
                <w:rFonts w:ascii="Times New Roman" w:hAnsi="Times New Roman"/>
                <w:sz w:val="24"/>
                <w:szCs w:val="24"/>
                <w:lang w:val="bg-BG"/>
              </w:rPr>
              <w:t xml:space="preserve"> </w:t>
            </w:r>
          </w:p>
          <w:p w:rsidR="00F211D3" w:rsidRPr="00C72067" w:rsidRDefault="00F211D3" w:rsidP="00FF20EF">
            <w:pPr>
              <w:spacing w:after="0" w:line="360" w:lineRule="auto"/>
              <w:ind w:left="113" w:right="113"/>
              <w:jc w:val="both"/>
              <w:rPr>
                <w:rFonts w:ascii="Times New Roman" w:hAnsi="Times New Roman"/>
                <w:i/>
                <w:sz w:val="24"/>
                <w:szCs w:val="24"/>
                <w:lang w:val="bg-BG"/>
              </w:rPr>
            </w:pPr>
            <w:r w:rsidRPr="00C72067">
              <w:rPr>
                <w:rFonts w:ascii="Times New Roman" w:hAnsi="Times New Roman"/>
                <w:i/>
                <w:sz w:val="24"/>
                <w:szCs w:val="24"/>
                <w:lang w:val="bg-BG"/>
              </w:rPr>
              <w:t>1.3. Посочете дали са извършени последващи оценки на нормативния акт, или анализи за изпълнението на политиката и какви са резултатите от тях?</w:t>
            </w:r>
          </w:p>
          <w:p w:rsidR="00F211D3" w:rsidRPr="00CF616F" w:rsidRDefault="00F211D3" w:rsidP="00CF616F">
            <w:pPr>
              <w:tabs>
                <w:tab w:val="left" w:pos="708"/>
                <w:tab w:val="center" w:pos="4153"/>
                <w:tab w:val="right" w:pos="8306"/>
              </w:tabs>
              <w:jc w:val="both"/>
              <w:rPr>
                <w:rFonts w:ascii="Times New Roman" w:hAnsi="Times New Roman"/>
                <w:bCs/>
                <w:sz w:val="24"/>
                <w:szCs w:val="24"/>
              </w:rPr>
            </w:pPr>
            <w:r w:rsidRPr="00C72067">
              <w:rPr>
                <w:rFonts w:ascii="Times New Roman" w:hAnsi="Times New Roman"/>
                <w:sz w:val="24"/>
                <w:szCs w:val="24"/>
                <w:lang w:val="bg-BG"/>
              </w:rPr>
              <w:t>По проекта на Постановление на Министерския съвет за изменение на Наредба за правилата, начините, техническите способи и изискванията за измерване на отстояние по чл. 44 от Закона за хазарта не са извършвани последващи оценки, както и анализи за изпълнение</w:t>
            </w:r>
            <w:r>
              <w:rPr>
                <w:rFonts w:ascii="Times New Roman" w:hAnsi="Times New Roman"/>
                <w:sz w:val="24"/>
                <w:szCs w:val="24"/>
                <w:lang w:val="bg-BG"/>
              </w:rPr>
              <w:t>то на политиката</w:t>
            </w:r>
            <w:r w:rsidRPr="00C72067">
              <w:rPr>
                <w:rFonts w:ascii="Times New Roman" w:hAnsi="Times New Roman"/>
                <w:sz w:val="24"/>
                <w:szCs w:val="24"/>
                <w:lang w:val="bg-BG"/>
              </w:rPr>
              <w:t>.</w:t>
            </w:r>
          </w:p>
        </w:tc>
      </w:tr>
      <w:tr w:rsidR="00F211D3" w:rsidRPr="00C72067" w:rsidTr="00E919E4">
        <w:trPr>
          <w:trHeight w:val="142"/>
        </w:trPr>
        <w:tc>
          <w:tcPr>
            <w:tcW w:w="9464" w:type="dxa"/>
            <w:gridSpan w:val="2"/>
          </w:tcPr>
          <w:p w:rsidR="00F211D3" w:rsidRPr="00C72067" w:rsidRDefault="00F211D3" w:rsidP="003851A2">
            <w:pPr>
              <w:spacing w:before="120" w:after="0" w:line="360" w:lineRule="auto"/>
              <w:ind w:left="113" w:right="113"/>
              <w:jc w:val="both"/>
              <w:rPr>
                <w:rFonts w:ascii="Times New Roman" w:hAnsi="Times New Roman"/>
                <w:b/>
                <w:sz w:val="24"/>
                <w:szCs w:val="24"/>
                <w:lang w:val="bg-BG"/>
              </w:rPr>
            </w:pPr>
            <w:r w:rsidRPr="00C72067">
              <w:rPr>
                <w:rFonts w:ascii="Times New Roman" w:hAnsi="Times New Roman"/>
                <w:b/>
                <w:sz w:val="24"/>
                <w:szCs w:val="24"/>
                <w:lang w:val="bg-BG"/>
              </w:rPr>
              <w:lastRenderedPageBreak/>
              <w:t>2. Цели:</w:t>
            </w:r>
          </w:p>
          <w:p w:rsidR="00F211D3" w:rsidRPr="00C72067" w:rsidRDefault="00F211D3" w:rsidP="00F34225">
            <w:pPr>
              <w:tabs>
                <w:tab w:val="left" w:pos="708"/>
                <w:tab w:val="center" w:pos="4153"/>
                <w:tab w:val="right" w:pos="8306"/>
              </w:tabs>
              <w:jc w:val="both"/>
              <w:rPr>
                <w:rFonts w:ascii="Times New Roman" w:hAnsi="Times New Roman"/>
                <w:bCs/>
                <w:szCs w:val="24"/>
                <w:lang w:val="bg-BG"/>
              </w:rPr>
            </w:pPr>
            <w:r w:rsidRPr="00C72067">
              <w:rPr>
                <w:rFonts w:ascii="Times New Roman" w:hAnsi="Times New Roman"/>
                <w:bCs/>
                <w:sz w:val="24"/>
                <w:szCs w:val="24"/>
                <w:lang w:val="bg-BG"/>
              </w:rPr>
              <w:t>С приемането на</w:t>
            </w:r>
            <w:r w:rsidRPr="00C72067">
              <w:rPr>
                <w:rFonts w:ascii="Times New Roman" w:hAnsi="Times New Roman"/>
                <w:sz w:val="24"/>
                <w:szCs w:val="24"/>
                <w:lang w:val="bg-BG"/>
              </w:rPr>
              <w:t xml:space="preserve"> проекта на Постановление на Министерския съвет за изменение на Наредба за правилата, начините, техническите способи и изискванията за измерване на отстояние по чл. 44 от Закона за хазарта </w:t>
            </w:r>
            <w:r w:rsidRPr="00C72067">
              <w:rPr>
                <w:rFonts w:ascii="Times New Roman" w:hAnsi="Times New Roman"/>
                <w:bCs/>
                <w:sz w:val="24"/>
                <w:szCs w:val="24"/>
                <w:lang w:val="bg-BG"/>
              </w:rPr>
              <w:t>се цели:</w:t>
            </w:r>
          </w:p>
          <w:p w:rsidR="00F211D3" w:rsidRPr="00C72067" w:rsidRDefault="00F211D3" w:rsidP="00F34225">
            <w:pPr>
              <w:pStyle w:val="ListParagraph"/>
              <w:numPr>
                <w:ilvl w:val="0"/>
                <w:numId w:val="6"/>
              </w:numPr>
              <w:tabs>
                <w:tab w:val="left" w:pos="708"/>
                <w:tab w:val="center" w:pos="4153"/>
                <w:tab w:val="right" w:pos="8306"/>
              </w:tabs>
              <w:jc w:val="both"/>
              <w:rPr>
                <w:rFonts w:ascii="Times New Roman" w:hAnsi="Times New Roman"/>
                <w:bCs/>
                <w:szCs w:val="24"/>
                <w:lang w:val="bg-BG"/>
              </w:rPr>
            </w:pPr>
            <w:r w:rsidRPr="00C72067">
              <w:rPr>
                <w:rFonts w:ascii="Times New Roman" w:hAnsi="Times New Roman"/>
                <w:sz w:val="24"/>
                <w:szCs w:val="24"/>
                <w:lang w:val="bg-BG"/>
              </w:rPr>
              <w:t>Наредбата за правилата, начините, техническите способи и изискванията за измерване на отстояние да се приведе в съответствие с последните промени в Закона за хазарта;</w:t>
            </w:r>
          </w:p>
          <w:p w:rsidR="00F211D3" w:rsidRPr="00C72067" w:rsidRDefault="00F211D3" w:rsidP="00F34225">
            <w:pPr>
              <w:pStyle w:val="ListParagraph"/>
              <w:numPr>
                <w:ilvl w:val="0"/>
                <w:numId w:val="6"/>
              </w:numPr>
              <w:tabs>
                <w:tab w:val="left" w:pos="708"/>
                <w:tab w:val="center" w:pos="4153"/>
                <w:tab w:val="right" w:pos="8306"/>
              </w:tabs>
              <w:jc w:val="both"/>
              <w:rPr>
                <w:rFonts w:ascii="Times New Roman" w:hAnsi="Times New Roman"/>
                <w:bCs/>
                <w:szCs w:val="24"/>
                <w:lang w:val="bg-BG"/>
              </w:rPr>
            </w:pPr>
            <w:r w:rsidRPr="00C72067">
              <w:rPr>
                <w:rFonts w:ascii="Times New Roman" w:hAnsi="Times New Roman"/>
                <w:sz w:val="24"/>
                <w:szCs w:val="24"/>
                <w:lang w:val="bg-BG"/>
              </w:rPr>
              <w:t>Да не се създават условия за празноти в нормативната уредба, уреждаща този вид обществени отношения;</w:t>
            </w:r>
          </w:p>
          <w:p w:rsidR="00F211D3" w:rsidRPr="00C72067" w:rsidRDefault="00F211D3" w:rsidP="005F3292">
            <w:pPr>
              <w:pStyle w:val="ListParagraph"/>
              <w:numPr>
                <w:ilvl w:val="0"/>
                <w:numId w:val="5"/>
              </w:numPr>
              <w:tabs>
                <w:tab w:val="left" w:pos="708"/>
                <w:tab w:val="center" w:pos="4153"/>
                <w:tab w:val="right" w:pos="8306"/>
              </w:tabs>
              <w:jc w:val="both"/>
              <w:rPr>
                <w:rFonts w:ascii="Times New Roman" w:hAnsi="Times New Roman"/>
                <w:bCs/>
                <w:szCs w:val="24"/>
                <w:lang w:val="bg-BG"/>
              </w:rPr>
            </w:pPr>
            <w:r w:rsidRPr="00C72067">
              <w:rPr>
                <w:rFonts w:ascii="Times New Roman" w:hAnsi="Times New Roman"/>
                <w:sz w:val="24"/>
                <w:szCs w:val="24"/>
                <w:lang w:val="bg-BG"/>
              </w:rPr>
              <w:t>Да се регламентира възможността изпълнителният директор на НАП да издава съвместни указания по прилагането на наредбата съвместно с изпълнителния директор на Агенцията по геодезия, картография и кадастър;</w:t>
            </w:r>
          </w:p>
          <w:p w:rsidR="00F211D3" w:rsidRPr="00C72067" w:rsidRDefault="00F211D3" w:rsidP="00F25784">
            <w:pPr>
              <w:pStyle w:val="ListParagraph"/>
              <w:numPr>
                <w:ilvl w:val="0"/>
                <w:numId w:val="5"/>
              </w:numPr>
              <w:tabs>
                <w:tab w:val="left" w:pos="708"/>
                <w:tab w:val="center" w:pos="4153"/>
                <w:tab w:val="right" w:pos="8306"/>
              </w:tabs>
              <w:jc w:val="both"/>
              <w:rPr>
                <w:rFonts w:ascii="Times New Roman" w:hAnsi="Times New Roman"/>
                <w:bCs/>
                <w:szCs w:val="24"/>
                <w:lang w:val="bg-BG"/>
              </w:rPr>
            </w:pPr>
            <w:r w:rsidRPr="00C72067">
              <w:rPr>
                <w:rFonts w:ascii="Times New Roman" w:hAnsi="Times New Roman"/>
                <w:sz w:val="24"/>
                <w:szCs w:val="24"/>
                <w:lang w:val="bg-BG"/>
              </w:rPr>
              <w:t>Да се регламентира възможността изпълнителният</w:t>
            </w:r>
            <w:bookmarkStart w:id="0" w:name="_GoBack"/>
            <w:bookmarkEnd w:id="0"/>
            <w:r w:rsidRPr="00C72067">
              <w:rPr>
                <w:rFonts w:ascii="Times New Roman" w:hAnsi="Times New Roman"/>
                <w:sz w:val="24"/>
                <w:szCs w:val="24"/>
                <w:lang w:val="bg-BG"/>
              </w:rPr>
              <w:t xml:space="preserve"> директор на НАП да осъществява контролна дейност по наредбата съвместно с изпълнителния директор на Агенцията по геодезия, картография и кадастър;</w:t>
            </w:r>
          </w:p>
          <w:p w:rsidR="00F211D3" w:rsidRPr="00C72067" w:rsidRDefault="00F211D3" w:rsidP="00AB1C93">
            <w:pPr>
              <w:pStyle w:val="ListParagraph"/>
              <w:numPr>
                <w:ilvl w:val="0"/>
                <w:numId w:val="7"/>
              </w:numPr>
              <w:tabs>
                <w:tab w:val="left" w:pos="708"/>
                <w:tab w:val="center" w:pos="4153"/>
                <w:tab w:val="right" w:pos="8306"/>
              </w:tabs>
              <w:jc w:val="both"/>
              <w:rPr>
                <w:rFonts w:ascii="Times New Roman" w:hAnsi="Times New Roman"/>
                <w:bCs/>
                <w:sz w:val="24"/>
                <w:szCs w:val="24"/>
                <w:lang w:val="bg-BG"/>
              </w:rPr>
            </w:pPr>
            <w:r w:rsidRPr="00C72067">
              <w:rPr>
                <w:rFonts w:ascii="Times New Roman" w:hAnsi="Times New Roman"/>
                <w:bCs/>
                <w:sz w:val="24"/>
                <w:szCs w:val="24"/>
                <w:lang w:val="bg-BG"/>
              </w:rPr>
              <w:t>Да се изчистят практическите противоречия по прилагане на наредбата, като се уточнят крайните точки и начините за измерване на отстоянието</w:t>
            </w:r>
            <w:r w:rsidRPr="00C72067">
              <w:rPr>
                <w:rFonts w:ascii="Times New Roman" w:hAnsi="Times New Roman"/>
                <w:sz w:val="24"/>
                <w:szCs w:val="24"/>
                <w:lang w:val="bg-BG"/>
              </w:rPr>
              <w:t>.</w:t>
            </w:r>
          </w:p>
          <w:p w:rsidR="00F211D3" w:rsidRPr="00C72067" w:rsidRDefault="00F211D3" w:rsidP="00114C6A">
            <w:pPr>
              <w:spacing w:after="0" w:line="360" w:lineRule="auto"/>
              <w:ind w:left="113" w:right="113"/>
              <w:jc w:val="both"/>
              <w:rPr>
                <w:rFonts w:ascii="Times New Roman" w:hAnsi="Times New Roman"/>
                <w:sz w:val="24"/>
                <w:szCs w:val="24"/>
                <w:lang w:val="bg-BG"/>
              </w:rPr>
            </w:pPr>
            <w:r w:rsidRPr="00C72067">
              <w:rPr>
                <w:rFonts w:ascii="Times New Roman" w:hAnsi="Times New Roman"/>
                <w:i/>
                <w:sz w:val="24"/>
                <w:szCs w:val="24"/>
                <w:lang w:val="bg-BG"/>
              </w:rPr>
              <w:t xml:space="preserve">Посочете целите, които си поставя нормативната промяна, по конкретен и измерим </w:t>
            </w:r>
            <w:r w:rsidRPr="00C72067">
              <w:rPr>
                <w:rFonts w:ascii="Times New Roman" w:hAnsi="Times New Roman"/>
                <w:i/>
                <w:sz w:val="24"/>
                <w:szCs w:val="24"/>
                <w:lang w:val="bg-BG"/>
              </w:rPr>
              <w:lastRenderedPageBreak/>
              <w:t>начин и график, ако е приложимо, за тяхното постигане. Съответстват ли целите на действащата стратегическа рамка?</w:t>
            </w:r>
          </w:p>
        </w:tc>
      </w:tr>
      <w:tr w:rsidR="00F211D3" w:rsidRPr="00C72067" w:rsidTr="00E919E4">
        <w:trPr>
          <w:trHeight w:val="142"/>
        </w:trPr>
        <w:tc>
          <w:tcPr>
            <w:tcW w:w="9464" w:type="dxa"/>
            <w:gridSpan w:val="2"/>
          </w:tcPr>
          <w:p w:rsidR="00F211D3" w:rsidRPr="00C72067" w:rsidRDefault="00F211D3" w:rsidP="003851A2">
            <w:pPr>
              <w:spacing w:before="120" w:after="0" w:line="360" w:lineRule="auto"/>
              <w:ind w:left="113" w:right="113"/>
              <w:jc w:val="both"/>
              <w:rPr>
                <w:rFonts w:ascii="Times New Roman" w:hAnsi="Times New Roman"/>
                <w:b/>
                <w:sz w:val="24"/>
                <w:szCs w:val="24"/>
                <w:lang w:val="bg-BG"/>
              </w:rPr>
            </w:pPr>
            <w:r w:rsidRPr="00C72067">
              <w:rPr>
                <w:rFonts w:ascii="Times New Roman" w:hAnsi="Times New Roman"/>
                <w:b/>
                <w:sz w:val="24"/>
                <w:szCs w:val="24"/>
                <w:lang w:val="bg-BG"/>
              </w:rPr>
              <w:lastRenderedPageBreak/>
              <w:t>3. Идентифициране на заинтересованите страни:</w:t>
            </w:r>
          </w:p>
          <w:p w:rsidR="00F211D3" w:rsidRPr="00C72067" w:rsidRDefault="00F211D3" w:rsidP="0068342C">
            <w:pPr>
              <w:numPr>
                <w:ilvl w:val="0"/>
                <w:numId w:val="4"/>
              </w:numPr>
              <w:spacing w:before="120" w:after="120" w:line="240" w:lineRule="auto"/>
              <w:rPr>
                <w:rFonts w:ascii="Times New Roman" w:hAnsi="Times New Roman"/>
                <w:sz w:val="24"/>
                <w:szCs w:val="24"/>
                <w:lang w:val="bg-BG"/>
              </w:rPr>
            </w:pPr>
            <w:r w:rsidRPr="00C72067">
              <w:rPr>
                <w:rFonts w:ascii="Times New Roman" w:hAnsi="Times New Roman"/>
                <w:sz w:val="24"/>
                <w:szCs w:val="24"/>
                <w:lang w:val="bg-BG"/>
              </w:rPr>
              <w:t>Национална агенция за приходите;</w:t>
            </w:r>
          </w:p>
          <w:p w:rsidR="00F211D3" w:rsidRPr="00C72067" w:rsidRDefault="00F211D3" w:rsidP="0068342C">
            <w:pPr>
              <w:numPr>
                <w:ilvl w:val="0"/>
                <w:numId w:val="4"/>
              </w:numPr>
              <w:spacing w:before="120" w:after="120" w:line="240" w:lineRule="auto"/>
              <w:jc w:val="both"/>
              <w:rPr>
                <w:rFonts w:ascii="Times New Roman" w:hAnsi="Times New Roman"/>
                <w:sz w:val="24"/>
                <w:szCs w:val="24"/>
                <w:lang w:val="bg-BG"/>
              </w:rPr>
            </w:pPr>
            <w:r w:rsidRPr="00C72067">
              <w:rPr>
                <w:rFonts w:ascii="Times New Roman" w:hAnsi="Times New Roman"/>
                <w:sz w:val="24"/>
                <w:szCs w:val="24"/>
                <w:lang w:val="bg-BG"/>
              </w:rPr>
              <w:t>Агенция по геодезия, картография и кадастър;</w:t>
            </w:r>
          </w:p>
          <w:p w:rsidR="00F211D3" w:rsidRPr="00C72067" w:rsidRDefault="00F211D3" w:rsidP="0068342C">
            <w:pPr>
              <w:numPr>
                <w:ilvl w:val="0"/>
                <w:numId w:val="4"/>
              </w:numPr>
              <w:spacing w:before="120" w:after="120" w:line="240" w:lineRule="auto"/>
              <w:rPr>
                <w:rFonts w:ascii="Times New Roman" w:hAnsi="Times New Roman"/>
                <w:sz w:val="24"/>
                <w:szCs w:val="24"/>
                <w:lang w:val="bg-BG"/>
              </w:rPr>
            </w:pPr>
            <w:r w:rsidRPr="00C72067">
              <w:rPr>
                <w:rFonts w:ascii="Times New Roman" w:hAnsi="Times New Roman"/>
                <w:sz w:val="24"/>
                <w:szCs w:val="24"/>
                <w:lang w:val="bg-BG"/>
              </w:rPr>
              <w:t>Училища по смисъла на Закона за предучилищното и училищното образование, както и от социални услуги за резидентна грижа за деца;</w:t>
            </w:r>
          </w:p>
          <w:p w:rsidR="00F211D3" w:rsidRPr="00C72067" w:rsidRDefault="00F211D3" w:rsidP="0068342C">
            <w:pPr>
              <w:numPr>
                <w:ilvl w:val="0"/>
                <w:numId w:val="4"/>
              </w:numPr>
              <w:spacing w:before="120" w:after="120" w:line="240" w:lineRule="auto"/>
              <w:rPr>
                <w:rFonts w:ascii="Times New Roman" w:hAnsi="Times New Roman"/>
                <w:sz w:val="24"/>
                <w:szCs w:val="24"/>
                <w:lang w:val="bg-BG"/>
              </w:rPr>
            </w:pPr>
            <w:r w:rsidRPr="00C72067">
              <w:rPr>
                <w:rFonts w:ascii="Times New Roman" w:hAnsi="Times New Roman"/>
                <w:sz w:val="24"/>
                <w:szCs w:val="24"/>
                <w:lang w:val="bg-BG"/>
              </w:rPr>
              <w:t>Организатори, притежаващи лицензи за организиране на хазартни игри в игрални зали и игри в игрално казино;</w:t>
            </w:r>
          </w:p>
          <w:p w:rsidR="00F211D3" w:rsidRPr="00C72067" w:rsidRDefault="00F211D3" w:rsidP="0068342C">
            <w:pPr>
              <w:numPr>
                <w:ilvl w:val="0"/>
                <w:numId w:val="4"/>
              </w:numPr>
              <w:spacing w:before="120" w:after="120" w:line="240" w:lineRule="auto"/>
              <w:rPr>
                <w:rFonts w:ascii="Times New Roman" w:hAnsi="Times New Roman"/>
                <w:sz w:val="24"/>
                <w:szCs w:val="24"/>
                <w:lang w:val="bg-BG"/>
              </w:rPr>
            </w:pPr>
            <w:r w:rsidRPr="00C72067">
              <w:rPr>
                <w:rFonts w:ascii="Times New Roman" w:hAnsi="Times New Roman"/>
                <w:sz w:val="24"/>
                <w:szCs w:val="24"/>
                <w:lang w:val="bg-BG"/>
              </w:rPr>
              <w:t>Министерство на финансите;</w:t>
            </w:r>
          </w:p>
          <w:p w:rsidR="00F211D3" w:rsidRPr="00C72067" w:rsidRDefault="00F211D3" w:rsidP="009C5401">
            <w:pPr>
              <w:numPr>
                <w:ilvl w:val="0"/>
                <w:numId w:val="4"/>
              </w:numPr>
              <w:spacing w:before="120" w:after="120" w:line="240" w:lineRule="auto"/>
              <w:rPr>
                <w:rFonts w:ascii="Times New Roman" w:hAnsi="Times New Roman"/>
                <w:sz w:val="24"/>
                <w:szCs w:val="24"/>
                <w:lang w:val="bg-BG"/>
              </w:rPr>
            </w:pPr>
            <w:r w:rsidRPr="00C72067">
              <w:rPr>
                <w:rFonts w:ascii="Times New Roman" w:hAnsi="Times New Roman"/>
                <w:sz w:val="24"/>
                <w:szCs w:val="24"/>
                <w:lang w:val="bg-BG"/>
              </w:rPr>
              <w:t>Министерския съвет.</w:t>
            </w:r>
          </w:p>
          <w:p w:rsidR="00F211D3" w:rsidRPr="00C72067" w:rsidRDefault="00F211D3" w:rsidP="003163C0">
            <w:pPr>
              <w:spacing w:before="120" w:after="120" w:line="240" w:lineRule="auto"/>
              <w:jc w:val="both"/>
              <w:rPr>
                <w:rFonts w:ascii="Times New Roman" w:hAnsi="Times New Roman"/>
                <w:sz w:val="24"/>
                <w:szCs w:val="24"/>
                <w:lang w:val="bg-BG"/>
              </w:rPr>
            </w:pPr>
            <w:r w:rsidRPr="00C72067">
              <w:rPr>
                <w:rFonts w:ascii="Times New Roman" w:hAnsi="Times New Roman"/>
                <w:sz w:val="24"/>
                <w:szCs w:val="24"/>
                <w:lang w:val="bg-BG"/>
              </w:rPr>
              <w:t>Към момента броят на лицата, притежаващи лицензи за организиране на хазартни игри по Закона за хазарта е 364, с издадени общо 1 026 лиценза, от които 23 са за организиране на хазартни игри в игрално казино и над 900 – за организиране на хазартни игри в игрални зали. Броят на училищата е 1 963, а този на обектите, в които се предоставят социални услуги за резидентна грижа за деца е 134.</w:t>
            </w:r>
          </w:p>
          <w:p w:rsidR="00F211D3" w:rsidRPr="00C72067" w:rsidRDefault="00F211D3" w:rsidP="00CA4B06">
            <w:pPr>
              <w:spacing w:after="0" w:line="360" w:lineRule="auto"/>
              <w:ind w:left="113" w:right="113"/>
              <w:jc w:val="both"/>
              <w:rPr>
                <w:rFonts w:ascii="Times New Roman" w:hAnsi="Times New Roman"/>
                <w:color w:val="FF00FF"/>
                <w:sz w:val="24"/>
                <w:szCs w:val="24"/>
                <w:highlight w:val="white"/>
                <w:shd w:val="clear" w:color="auto" w:fill="FEFEFE"/>
                <w:lang w:val="bg-BG"/>
              </w:rPr>
            </w:pPr>
            <w:r w:rsidRPr="00C72067">
              <w:rPr>
                <w:rFonts w:ascii="Times New Roman" w:hAnsi="Times New Roman"/>
                <w:i/>
                <w:sz w:val="24"/>
                <w:szCs w:val="24"/>
                <w:lang w:val="bg-BG"/>
              </w:rPr>
              <w:t>Посочете всички потенциални засегнати и заинтересовани страни, върху които предложението ще окаже пряко или косвено въздействие (бизнес в дадена  област/всички предприемачи, неправителствени организации, граждани/техни представители, държавни органи, др.).</w:t>
            </w:r>
          </w:p>
        </w:tc>
      </w:tr>
      <w:tr w:rsidR="00F211D3" w:rsidRPr="00C72067" w:rsidTr="00E919E4">
        <w:trPr>
          <w:trHeight w:val="142"/>
        </w:trPr>
        <w:tc>
          <w:tcPr>
            <w:tcW w:w="9464" w:type="dxa"/>
            <w:gridSpan w:val="2"/>
          </w:tcPr>
          <w:p w:rsidR="00F211D3" w:rsidRPr="00C72067" w:rsidRDefault="00F211D3" w:rsidP="005A6E0E">
            <w:pPr>
              <w:spacing w:before="120" w:after="0" w:line="360" w:lineRule="auto"/>
              <w:ind w:left="113" w:right="113"/>
              <w:jc w:val="both"/>
              <w:rPr>
                <w:rFonts w:ascii="Times New Roman" w:hAnsi="Times New Roman"/>
                <w:b/>
                <w:sz w:val="24"/>
                <w:szCs w:val="24"/>
                <w:lang w:val="bg-BG"/>
              </w:rPr>
            </w:pPr>
            <w:r w:rsidRPr="00C72067">
              <w:rPr>
                <w:rFonts w:ascii="Times New Roman" w:hAnsi="Times New Roman"/>
                <w:b/>
                <w:sz w:val="24"/>
                <w:szCs w:val="24"/>
                <w:lang w:val="bg-BG"/>
              </w:rPr>
              <w:t>4. Варианти на действие:</w:t>
            </w:r>
            <w:r>
              <w:rPr>
                <w:rFonts w:ascii="Times New Roman" w:hAnsi="Times New Roman"/>
                <w:b/>
                <w:sz w:val="24"/>
                <w:szCs w:val="24"/>
              </w:rPr>
              <w:t xml:space="preserve"> </w:t>
            </w:r>
            <w:r w:rsidRPr="00C72067">
              <w:rPr>
                <w:rFonts w:ascii="Times New Roman" w:hAnsi="Times New Roman"/>
                <w:b/>
                <w:sz w:val="24"/>
                <w:szCs w:val="24"/>
                <w:lang w:val="bg-BG"/>
              </w:rPr>
              <w:t>Вариант 0: „Без действие”</w:t>
            </w:r>
          </w:p>
          <w:p w:rsidR="00F211D3" w:rsidRPr="003158BA" w:rsidRDefault="00F211D3" w:rsidP="003158BA">
            <w:pPr>
              <w:spacing w:after="0" w:line="240" w:lineRule="auto"/>
              <w:ind w:left="113" w:right="113"/>
              <w:jc w:val="both"/>
              <w:rPr>
                <w:rFonts w:ascii="Times New Roman" w:hAnsi="Times New Roman"/>
                <w:sz w:val="24"/>
                <w:szCs w:val="24"/>
                <w:lang w:eastAsia="ar-SA"/>
              </w:rPr>
            </w:pPr>
            <w:r w:rsidRPr="00C72067">
              <w:rPr>
                <w:rFonts w:ascii="Times New Roman" w:hAnsi="Times New Roman"/>
                <w:sz w:val="24"/>
                <w:szCs w:val="24"/>
                <w:lang w:val="bg-BG"/>
              </w:rPr>
              <w:t>Доколкото Държавна комисия по хазарта е в процес на закриване и вече не функционира, ако при изтичането на предвидените в преходни и заключителни разпоредби на ЗИД на Закона за хазарта, (обн. ДВ, бр. 69 от 2020 г.) правила, валидни за период от 6 месеца, липсва актуална подзаконова нормативна уредба ще се създаде правна несигурност за лицата поради установени празноти в нормативната уредба.</w:t>
            </w:r>
          </w:p>
          <w:p w:rsidR="00F211D3" w:rsidRPr="003158BA" w:rsidRDefault="00F211D3" w:rsidP="003158BA">
            <w:pPr>
              <w:spacing w:before="120" w:after="0" w:line="240" w:lineRule="auto"/>
              <w:ind w:left="115" w:right="115"/>
              <w:jc w:val="both"/>
              <w:rPr>
                <w:rFonts w:ascii="Times New Roman" w:hAnsi="Times New Roman"/>
                <w:sz w:val="24"/>
                <w:szCs w:val="24"/>
                <w:lang w:val="bg-BG"/>
              </w:rPr>
            </w:pPr>
            <w:r w:rsidRPr="003158BA">
              <w:rPr>
                <w:rFonts w:ascii="Times New Roman" w:hAnsi="Times New Roman"/>
                <w:sz w:val="24"/>
                <w:szCs w:val="24"/>
                <w:lang w:val="bg-BG" w:eastAsia="ar-SA"/>
              </w:rPr>
              <w:t>В тази връзка, в случай, че</w:t>
            </w:r>
            <w:r w:rsidRPr="003158BA">
              <w:rPr>
                <w:rFonts w:ascii="Times New Roman" w:hAnsi="Times New Roman"/>
                <w:b/>
                <w:sz w:val="24"/>
                <w:szCs w:val="24"/>
                <w:lang w:val="bg-BG" w:eastAsia="ar-SA"/>
              </w:rPr>
              <w:t xml:space="preserve"> </w:t>
            </w:r>
            <w:r w:rsidRPr="003158BA">
              <w:rPr>
                <w:rFonts w:ascii="Times New Roman" w:hAnsi="Times New Roman"/>
                <w:sz w:val="24"/>
                <w:szCs w:val="24"/>
                <w:lang w:val="bg-BG" w:eastAsia="ar-SA"/>
              </w:rPr>
              <w:t>не бъде</w:t>
            </w:r>
            <w:r w:rsidRPr="003158BA">
              <w:rPr>
                <w:rFonts w:ascii="Times New Roman" w:hAnsi="Times New Roman"/>
                <w:b/>
                <w:sz w:val="24"/>
                <w:szCs w:val="24"/>
                <w:lang w:val="bg-BG" w:eastAsia="ar-SA"/>
              </w:rPr>
              <w:t xml:space="preserve"> </w:t>
            </w:r>
            <w:r w:rsidRPr="003158BA">
              <w:rPr>
                <w:rFonts w:ascii="Times New Roman" w:hAnsi="Times New Roman"/>
                <w:bCs/>
                <w:sz w:val="24"/>
                <w:szCs w:val="24"/>
                <w:lang w:val="bg-BG"/>
              </w:rPr>
              <w:t>приет</w:t>
            </w:r>
            <w:r w:rsidRPr="003158BA">
              <w:rPr>
                <w:rFonts w:ascii="Times New Roman" w:hAnsi="Times New Roman"/>
                <w:sz w:val="24"/>
                <w:szCs w:val="24"/>
                <w:lang w:val="bg-BG"/>
              </w:rPr>
              <w:t xml:space="preserve"> проектът на Постановление на Министерския съвет за изменение на Наредба за правилата, начините, техническите способи и изискванията за измерване на отстояние по чл. 44 от Закона за хазарта</w:t>
            </w:r>
            <w:r w:rsidRPr="003158BA">
              <w:rPr>
                <w:rFonts w:ascii="Times New Roman" w:hAnsi="Times New Roman"/>
                <w:bCs/>
                <w:sz w:val="24"/>
                <w:szCs w:val="24"/>
                <w:lang w:val="bg-BG"/>
              </w:rPr>
              <w:t>:</w:t>
            </w:r>
          </w:p>
          <w:p w:rsidR="00F211D3" w:rsidRPr="00C72067" w:rsidRDefault="00F211D3" w:rsidP="000E3862">
            <w:pPr>
              <w:pStyle w:val="ListParagraph"/>
              <w:numPr>
                <w:ilvl w:val="0"/>
                <w:numId w:val="6"/>
              </w:numPr>
              <w:tabs>
                <w:tab w:val="left" w:pos="708"/>
                <w:tab w:val="center" w:pos="4153"/>
                <w:tab w:val="right" w:pos="8306"/>
              </w:tabs>
              <w:jc w:val="both"/>
              <w:rPr>
                <w:rFonts w:ascii="Times New Roman" w:hAnsi="Times New Roman"/>
                <w:bCs/>
                <w:szCs w:val="24"/>
                <w:lang w:val="bg-BG"/>
              </w:rPr>
            </w:pPr>
            <w:r w:rsidRPr="00C72067">
              <w:rPr>
                <w:rFonts w:ascii="Times New Roman" w:hAnsi="Times New Roman"/>
                <w:sz w:val="24"/>
                <w:szCs w:val="24"/>
                <w:lang w:val="bg-BG"/>
              </w:rPr>
              <w:t>Наредбата за правилата, начините, техническите способи и изискванията за измерване на отстояние няма да се приведе в съответствие с последните промени в Закона за хазарта;</w:t>
            </w:r>
          </w:p>
          <w:p w:rsidR="00F211D3" w:rsidRPr="00C72067" w:rsidRDefault="00F211D3" w:rsidP="000E3862">
            <w:pPr>
              <w:pStyle w:val="ListParagraph"/>
              <w:numPr>
                <w:ilvl w:val="0"/>
                <w:numId w:val="6"/>
              </w:numPr>
              <w:tabs>
                <w:tab w:val="left" w:pos="708"/>
                <w:tab w:val="center" w:pos="4153"/>
                <w:tab w:val="right" w:pos="8306"/>
              </w:tabs>
              <w:jc w:val="both"/>
              <w:rPr>
                <w:rFonts w:ascii="Times New Roman" w:hAnsi="Times New Roman"/>
                <w:bCs/>
                <w:szCs w:val="24"/>
                <w:lang w:val="bg-BG"/>
              </w:rPr>
            </w:pPr>
            <w:r w:rsidRPr="00C72067">
              <w:rPr>
                <w:rFonts w:ascii="Times New Roman" w:hAnsi="Times New Roman"/>
                <w:sz w:val="24"/>
                <w:szCs w:val="24"/>
                <w:lang w:val="bg-BG"/>
              </w:rPr>
              <w:t>Ще се създадат условия за празноти в нормативната уредба, уреждаща този вид обществени отношения;</w:t>
            </w:r>
          </w:p>
          <w:p w:rsidR="00F211D3" w:rsidRPr="00C72067" w:rsidRDefault="00F211D3" w:rsidP="00AB1C93">
            <w:pPr>
              <w:pStyle w:val="ListParagraph"/>
              <w:numPr>
                <w:ilvl w:val="0"/>
                <w:numId w:val="7"/>
              </w:numPr>
              <w:tabs>
                <w:tab w:val="left" w:pos="708"/>
                <w:tab w:val="center" w:pos="4153"/>
                <w:tab w:val="right" w:pos="8306"/>
              </w:tabs>
              <w:jc w:val="both"/>
              <w:rPr>
                <w:rFonts w:ascii="Times New Roman" w:hAnsi="Times New Roman"/>
                <w:bCs/>
                <w:szCs w:val="24"/>
                <w:lang w:val="bg-BG"/>
              </w:rPr>
            </w:pPr>
            <w:r w:rsidRPr="00C72067">
              <w:rPr>
                <w:rFonts w:ascii="Times New Roman" w:hAnsi="Times New Roman"/>
                <w:sz w:val="24"/>
                <w:szCs w:val="24"/>
                <w:lang w:val="bg-BG"/>
              </w:rPr>
              <w:t>Няма да се регламентира възможността изпълнителният директор на НАП да издава съвместни указания по прилагането на наредбата съвместно с изпълнителния директор на Агенцията по геодезия, картография и кадастър;</w:t>
            </w:r>
          </w:p>
          <w:p w:rsidR="00F211D3" w:rsidRPr="00C72067" w:rsidRDefault="00F211D3" w:rsidP="00A2538C">
            <w:pPr>
              <w:pStyle w:val="ListParagraph"/>
              <w:numPr>
                <w:ilvl w:val="0"/>
                <w:numId w:val="7"/>
              </w:numPr>
              <w:tabs>
                <w:tab w:val="left" w:pos="708"/>
                <w:tab w:val="center" w:pos="4153"/>
                <w:tab w:val="right" w:pos="8306"/>
              </w:tabs>
              <w:jc w:val="both"/>
              <w:rPr>
                <w:rFonts w:ascii="Times New Roman" w:hAnsi="Times New Roman"/>
                <w:bCs/>
                <w:szCs w:val="24"/>
                <w:lang w:val="bg-BG"/>
              </w:rPr>
            </w:pPr>
            <w:r w:rsidRPr="00C72067">
              <w:rPr>
                <w:rFonts w:ascii="Times New Roman" w:hAnsi="Times New Roman"/>
                <w:sz w:val="24"/>
                <w:szCs w:val="24"/>
                <w:lang w:val="bg-BG"/>
              </w:rPr>
              <w:t xml:space="preserve">Няма да се регламентира възможността изпълнителният директор на НАП да осъществява контролна дейност по наредбата съвместно с изпълнителния </w:t>
            </w:r>
            <w:r w:rsidRPr="00C72067">
              <w:rPr>
                <w:rFonts w:ascii="Times New Roman" w:hAnsi="Times New Roman"/>
                <w:sz w:val="24"/>
                <w:szCs w:val="24"/>
                <w:lang w:val="bg-BG"/>
              </w:rPr>
              <w:lastRenderedPageBreak/>
              <w:t>директор на Агенцията по геодезия, картография и кадастър;</w:t>
            </w:r>
          </w:p>
          <w:p w:rsidR="00F211D3" w:rsidRPr="003158BA" w:rsidRDefault="00F211D3" w:rsidP="003158BA">
            <w:pPr>
              <w:pStyle w:val="ListParagraph"/>
              <w:numPr>
                <w:ilvl w:val="0"/>
                <w:numId w:val="7"/>
              </w:numPr>
              <w:tabs>
                <w:tab w:val="left" w:pos="708"/>
                <w:tab w:val="center" w:pos="4153"/>
                <w:tab w:val="right" w:pos="8306"/>
              </w:tabs>
              <w:jc w:val="both"/>
              <w:rPr>
                <w:rFonts w:ascii="Times New Roman" w:hAnsi="Times New Roman"/>
                <w:bCs/>
                <w:sz w:val="24"/>
                <w:szCs w:val="24"/>
                <w:lang w:val="bg-BG"/>
              </w:rPr>
            </w:pPr>
            <w:r w:rsidRPr="00C72067">
              <w:rPr>
                <w:rFonts w:ascii="Times New Roman" w:hAnsi="Times New Roman"/>
                <w:bCs/>
                <w:sz w:val="24"/>
                <w:szCs w:val="24"/>
                <w:lang w:val="bg-BG"/>
              </w:rPr>
              <w:t>Няма да се изчистят практическите противоречия по прилагане на наредбата, като се уточнят крайните точки и начините за измерване на отстоянието</w:t>
            </w:r>
            <w:r w:rsidRPr="00C72067">
              <w:rPr>
                <w:rFonts w:ascii="Times New Roman" w:hAnsi="Times New Roman"/>
                <w:sz w:val="24"/>
                <w:szCs w:val="24"/>
                <w:lang w:val="bg-BG"/>
              </w:rPr>
              <w:t>.</w:t>
            </w:r>
          </w:p>
          <w:p w:rsidR="00F211D3" w:rsidRDefault="00F211D3" w:rsidP="003158BA">
            <w:pPr>
              <w:spacing w:after="0" w:line="240" w:lineRule="auto"/>
              <w:jc w:val="both"/>
              <w:rPr>
                <w:rFonts w:ascii="Times New Roman" w:hAnsi="Times New Roman"/>
                <w:sz w:val="24"/>
                <w:szCs w:val="24"/>
              </w:rPr>
            </w:pPr>
            <w:r w:rsidRPr="00C72067">
              <w:rPr>
                <w:rFonts w:ascii="Times New Roman" w:hAnsi="Times New Roman"/>
                <w:sz w:val="24"/>
                <w:szCs w:val="24"/>
                <w:lang w:val="bg-BG"/>
              </w:rPr>
              <w:t>В тази връзка, следва да се направи извод, че ако не бъде приет проектът на Постановление на Министерския съвет за изменение на Наредба за правилата, начините, техническите способи и изискванията за измерване на отстояние по чл. 44 от Закона за хазарта, няма да бъдат изпълнени заложените цели, чрез реализираните законодателни промени в Закона за хазарта. По този начин ще се създадат предпоставки за възникване на празноти в нормативната уредба и създаване правна несигурност за лицата. В тази връзка може да се достигне до извода, че това не е най-препоръчителния вариант за действие.</w:t>
            </w:r>
          </w:p>
          <w:p w:rsidR="00F211D3" w:rsidRPr="003158BA" w:rsidRDefault="00F211D3" w:rsidP="003158BA">
            <w:pPr>
              <w:spacing w:after="0" w:line="240" w:lineRule="auto"/>
              <w:jc w:val="both"/>
              <w:rPr>
                <w:rFonts w:ascii="Times New Roman" w:hAnsi="Times New Roman"/>
                <w:sz w:val="24"/>
                <w:szCs w:val="24"/>
              </w:rPr>
            </w:pPr>
          </w:p>
          <w:p w:rsidR="00F211D3" w:rsidRDefault="00F211D3" w:rsidP="003158BA">
            <w:pPr>
              <w:spacing w:after="0" w:line="240" w:lineRule="auto"/>
              <w:ind w:left="115" w:right="115"/>
              <w:jc w:val="both"/>
              <w:rPr>
                <w:rFonts w:ascii="Times New Roman" w:hAnsi="Times New Roman"/>
                <w:b/>
                <w:sz w:val="24"/>
                <w:szCs w:val="24"/>
              </w:rPr>
            </w:pPr>
            <w:r w:rsidRPr="00C72067">
              <w:rPr>
                <w:rFonts w:ascii="Times New Roman" w:hAnsi="Times New Roman"/>
                <w:b/>
                <w:sz w:val="24"/>
                <w:szCs w:val="24"/>
                <w:lang w:val="bg-BG"/>
              </w:rPr>
              <w:t>Вариант 1:</w:t>
            </w:r>
            <w:r>
              <w:rPr>
                <w:rFonts w:ascii="Times New Roman" w:hAnsi="Times New Roman"/>
                <w:b/>
                <w:sz w:val="24"/>
                <w:szCs w:val="24"/>
              </w:rPr>
              <w:t xml:space="preserve"> </w:t>
            </w:r>
            <w:r w:rsidRPr="00C72067">
              <w:rPr>
                <w:rFonts w:ascii="Times New Roman" w:hAnsi="Times New Roman"/>
                <w:sz w:val="24"/>
                <w:szCs w:val="24"/>
                <w:lang w:val="bg-BG"/>
              </w:rPr>
              <w:t>„</w:t>
            </w:r>
            <w:r w:rsidRPr="00C72067">
              <w:rPr>
                <w:rFonts w:ascii="Times New Roman" w:hAnsi="Times New Roman"/>
                <w:b/>
                <w:sz w:val="24"/>
                <w:szCs w:val="24"/>
                <w:lang w:val="bg-BG"/>
              </w:rPr>
              <w:t>Приемане на проект на Постановление на Министерския съвет за изменение на Наредба за правилата, начините, техническите способи и изискванията за измерване на отстояние по чл. 44 от Закона за хазарта“</w:t>
            </w:r>
          </w:p>
          <w:p w:rsidR="00F211D3" w:rsidRPr="003158BA" w:rsidRDefault="00F211D3" w:rsidP="003158BA">
            <w:pPr>
              <w:spacing w:after="0" w:line="240" w:lineRule="auto"/>
              <w:ind w:left="115" w:right="115"/>
              <w:jc w:val="both"/>
              <w:rPr>
                <w:rFonts w:ascii="Times New Roman" w:hAnsi="Times New Roman"/>
                <w:b/>
                <w:sz w:val="24"/>
                <w:szCs w:val="24"/>
              </w:rPr>
            </w:pPr>
          </w:p>
          <w:p w:rsidR="00F211D3" w:rsidRPr="00C72067" w:rsidRDefault="00F211D3" w:rsidP="00AB1C93">
            <w:pPr>
              <w:pStyle w:val="ListParagraph"/>
              <w:numPr>
                <w:ilvl w:val="0"/>
                <w:numId w:val="7"/>
              </w:numPr>
              <w:tabs>
                <w:tab w:val="left" w:pos="708"/>
                <w:tab w:val="center" w:pos="4153"/>
                <w:tab w:val="right" w:pos="8306"/>
              </w:tabs>
              <w:spacing w:after="0" w:line="240" w:lineRule="auto"/>
              <w:ind w:left="115" w:right="115"/>
              <w:jc w:val="both"/>
              <w:rPr>
                <w:rFonts w:ascii="Times New Roman" w:hAnsi="Times New Roman"/>
                <w:sz w:val="24"/>
                <w:szCs w:val="24"/>
                <w:lang w:val="bg-BG"/>
              </w:rPr>
            </w:pPr>
            <w:r w:rsidRPr="00C72067">
              <w:rPr>
                <w:rFonts w:ascii="Times New Roman" w:hAnsi="Times New Roman"/>
                <w:bCs/>
                <w:sz w:val="24"/>
                <w:szCs w:val="24"/>
                <w:lang w:val="bg-BG"/>
              </w:rPr>
              <w:t>Промените в предложения</w:t>
            </w:r>
            <w:r w:rsidRPr="00C72067">
              <w:rPr>
                <w:rFonts w:ascii="Times New Roman" w:hAnsi="Times New Roman"/>
                <w:sz w:val="24"/>
                <w:szCs w:val="24"/>
                <w:lang w:val="bg-BG"/>
              </w:rPr>
              <w:t xml:space="preserve"> проект на Постановление на Министерския съвет за изменение на Наредба за правилата, начините, техническите способи и изискванията за измерване на отстояние по чл. 44 от Закона за хазарта</w:t>
            </w:r>
            <w:r w:rsidRPr="00C72067">
              <w:rPr>
                <w:rFonts w:ascii="Times New Roman" w:hAnsi="Times New Roman"/>
                <w:bCs/>
                <w:sz w:val="24"/>
                <w:szCs w:val="24"/>
                <w:lang w:val="bg-BG"/>
              </w:rPr>
              <w:t xml:space="preserve"> се състоят в:</w:t>
            </w:r>
            <w:r w:rsidRPr="00C72067">
              <w:rPr>
                <w:rFonts w:ascii="Times New Roman" w:hAnsi="Times New Roman"/>
                <w:sz w:val="24"/>
                <w:szCs w:val="24"/>
                <w:lang w:val="bg-BG"/>
              </w:rPr>
              <w:t xml:space="preserve"> Наредбата за правилата, начините, техническите способи и изискванията за измерване на отстояние да се приведе в съответствие с последните промени в Закона за хазарта;</w:t>
            </w:r>
            <w:r>
              <w:rPr>
                <w:rFonts w:ascii="Times New Roman" w:hAnsi="Times New Roman"/>
                <w:sz w:val="24"/>
                <w:szCs w:val="24"/>
                <w:lang w:val="bg-BG"/>
              </w:rPr>
              <w:t xml:space="preserve"> Д</w:t>
            </w:r>
            <w:r w:rsidRPr="00C72067">
              <w:rPr>
                <w:rFonts w:ascii="Times New Roman" w:hAnsi="Times New Roman"/>
                <w:sz w:val="24"/>
                <w:szCs w:val="24"/>
                <w:lang w:val="bg-BG"/>
              </w:rPr>
              <w:t xml:space="preserve">а не се създават условия за празноти в нормативната уредба, уреждаща този вид обществени отношения; </w:t>
            </w:r>
            <w:r>
              <w:rPr>
                <w:rFonts w:ascii="Times New Roman" w:hAnsi="Times New Roman"/>
                <w:sz w:val="24"/>
                <w:szCs w:val="24"/>
                <w:lang w:val="bg-BG"/>
              </w:rPr>
              <w:t>Р</w:t>
            </w:r>
            <w:r w:rsidRPr="00C72067">
              <w:rPr>
                <w:rFonts w:ascii="Times New Roman" w:hAnsi="Times New Roman"/>
                <w:sz w:val="24"/>
                <w:szCs w:val="24"/>
                <w:lang w:val="bg-BG"/>
              </w:rPr>
              <w:t>егламентиране на възможността изпълнителният директор на НАП да издава съвместни указания по прилагането на наредбата съвместно с изпълнителния директор на Агенцията по геодезия, картография и кадастър; регламентиране на  възможността изпълнителният директор на НАП да осъществява контролна дейност по наредбата съвместно с изпълнителния директор на Агенцията по геодезия, картография и кадастър</w:t>
            </w:r>
            <w:r>
              <w:rPr>
                <w:rFonts w:ascii="Times New Roman" w:hAnsi="Times New Roman"/>
                <w:sz w:val="24"/>
                <w:szCs w:val="24"/>
                <w:lang w:val="bg-BG"/>
              </w:rPr>
              <w:t xml:space="preserve"> </w:t>
            </w:r>
            <w:r>
              <w:rPr>
                <w:rFonts w:ascii="Times New Roman" w:hAnsi="Times New Roman"/>
                <w:sz w:val="24"/>
                <w:szCs w:val="24"/>
              </w:rPr>
              <w:t>(</w:t>
            </w:r>
            <w:r>
              <w:rPr>
                <w:rFonts w:ascii="Times New Roman" w:hAnsi="Times New Roman"/>
                <w:sz w:val="24"/>
                <w:szCs w:val="24"/>
                <w:lang w:val="bg-BG"/>
              </w:rPr>
              <w:t>АГКК</w:t>
            </w:r>
            <w:r>
              <w:rPr>
                <w:rFonts w:ascii="Times New Roman" w:hAnsi="Times New Roman"/>
                <w:sz w:val="24"/>
                <w:szCs w:val="24"/>
              </w:rPr>
              <w:t>)</w:t>
            </w:r>
            <w:r w:rsidRPr="00C72067">
              <w:rPr>
                <w:rFonts w:ascii="Times New Roman" w:hAnsi="Times New Roman"/>
                <w:sz w:val="24"/>
                <w:szCs w:val="24"/>
                <w:lang w:val="bg-BG"/>
              </w:rPr>
              <w:t xml:space="preserve">; </w:t>
            </w:r>
            <w:r>
              <w:rPr>
                <w:rFonts w:ascii="Times New Roman" w:hAnsi="Times New Roman"/>
                <w:bCs/>
                <w:sz w:val="24"/>
                <w:szCs w:val="24"/>
                <w:lang w:val="bg-BG"/>
              </w:rPr>
              <w:t>У</w:t>
            </w:r>
            <w:r w:rsidRPr="00C72067">
              <w:rPr>
                <w:rFonts w:ascii="Times New Roman" w:hAnsi="Times New Roman"/>
                <w:bCs/>
                <w:sz w:val="24"/>
                <w:szCs w:val="24"/>
                <w:lang w:val="bg-BG"/>
              </w:rPr>
              <w:t>точняване на крайните точки и начините за измерване на отстоянието</w:t>
            </w:r>
            <w:r w:rsidRPr="00C72067">
              <w:rPr>
                <w:rFonts w:ascii="Times New Roman" w:hAnsi="Times New Roman"/>
                <w:sz w:val="24"/>
                <w:szCs w:val="24"/>
                <w:lang w:val="bg-BG"/>
              </w:rPr>
              <w:t>.</w:t>
            </w:r>
          </w:p>
          <w:p w:rsidR="00F211D3" w:rsidRPr="00C72067" w:rsidRDefault="00F211D3" w:rsidP="00AB1C93">
            <w:pPr>
              <w:pStyle w:val="ListParagraph"/>
              <w:numPr>
                <w:ilvl w:val="0"/>
                <w:numId w:val="7"/>
              </w:numPr>
              <w:tabs>
                <w:tab w:val="left" w:pos="708"/>
                <w:tab w:val="center" w:pos="4153"/>
                <w:tab w:val="right" w:pos="8306"/>
              </w:tabs>
              <w:spacing w:after="0" w:line="240" w:lineRule="auto"/>
              <w:ind w:left="115" w:right="115"/>
              <w:jc w:val="both"/>
              <w:rPr>
                <w:rFonts w:ascii="Times New Roman" w:hAnsi="Times New Roman"/>
                <w:sz w:val="24"/>
                <w:szCs w:val="24"/>
                <w:lang w:val="bg-BG"/>
              </w:rPr>
            </w:pPr>
          </w:p>
          <w:p w:rsidR="00F211D3" w:rsidRPr="00C72067" w:rsidRDefault="00F211D3" w:rsidP="00B27933">
            <w:pPr>
              <w:spacing w:after="0" w:line="240" w:lineRule="auto"/>
              <w:ind w:right="113"/>
              <w:jc w:val="both"/>
              <w:rPr>
                <w:rFonts w:ascii="Times New Roman" w:hAnsi="Times New Roman"/>
                <w:sz w:val="24"/>
                <w:szCs w:val="24"/>
                <w:lang w:val="bg-BG"/>
              </w:rPr>
            </w:pPr>
            <w:r w:rsidRPr="00C72067">
              <w:rPr>
                <w:rFonts w:ascii="Times New Roman" w:hAnsi="Times New Roman"/>
                <w:sz w:val="24"/>
                <w:szCs w:val="24"/>
                <w:lang w:val="bg-BG"/>
              </w:rPr>
              <w:t xml:space="preserve">            Във връзка с гореизложеното, следва да се направи извод, че най-препоръчителният вариант за действие е приемането на проекта на Постановление на Министерския съвет за изменение на Наредба за правилата, начините, техническите способи и изискванията за измерване на отстояние по чл. 44 от Закона за хазарта, доколкото с предложения проект на наредба се очаква да се подобри контролната дейност по отношение на лицата; ще се създаде правна сигурност за лицата; ще се предотврати възникването на празноти в нормативната уредба и др.</w:t>
            </w:r>
          </w:p>
          <w:p w:rsidR="00F211D3" w:rsidRPr="003D0D3B" w:rsidRDefault="00F211D3" w:rsidP="00B27933">
            <w:pPr>
              <w:tabs>
                <w:tab w:val="left" w:pos="708"/>
                <w:tab w:val="center" w:pos="4153"/>
                <w:tab w:val="right" w:pos="8306"/>
              </w:tabs>
              <w:spacing w:after="0" w:line="240" w:lineRule="auto"/>
              <w:jc w:val="both"/>
              <w:rPr>
                <w:rFonts w:ascii="Times New Roman" w:hAnsi="Times New Roman"/>
                <w:sz w:val="24"/>
                <w:szCs w:val="24"/>
                <w:lang w:val="bg-BG"/>
              </w:rPr>
            </w:pPr>
            <w:r w:rsidRPr="00C72067">
              <w:rPr>
                <w:rFonts w:ascii="Times New Roman" w:hAnsi="Times New Roman"/>
                <w:sz w:val="24"/>
                <w:szCs w:val="24"/>
                <w:lang w:val="bg-BG"/>
              </w:rPr>
              <w:t>За реализиране на предложения проект на акт няма да са необходими допълнителни финансови средства. Разходите за обезпечаване на проекта на наредба ще</w:t>
            </w:r>
            <w:r>
              <w:rPr>
                <w:rFonts w:ascii="Times New Roman" w:hAnsi="Times New Roman"/>
                <w:sz w:val="24"/>
                <w:szCs w:val="24"/>
                <w:lang w:val="bg-BG"/>
              </w:rPr>
              <w:t xml:space="preserve"> бъдат в рамките на утвърдените</w:t>
            </w:r>
            <w:r w:rsidRPr="00C72067">
              <w:rPr>
                <w:rFonts w:ascii="Times New Roman" w:hAnsi="Times New Roman"/>
                <w:sz w:val="24"/>
                <w:szCs w:val="24"/>
                <w:lang w:val="bg-BG"/>
              </w:rPr>
              <w:t xml:space="preserve"> бюджет</w:t>
            </w:r>
            <w:r>
              <w:rPr>
                <w:rFonts w:ascii="Times New Roman" w:hAnsi="Times New Roman"/>
                <w:sz w:val="24"/>
                <w:szCs w:val="24"/>
                <w:lang w:val="bg-BG"/>
              </w:rPr>
              <w:t>и</w:t>
            </w:r>
            <w:r w:rsidRPr="00C72067">
              <w:rPr>
                <w:rFonts w:ascii="Times New Roman" w:hAnsi="Times New Roman"/>
                <w:sz w:val="24"/>
                <w:szCs w:val="24"/>
                <w:lang w:val="bg-BG"/>
              </w:rPr>
              <w:t xml:space="preserve"> на НАП</w:t>
            </w:r>
            <w:r>
              <w:rPr>
                <w:rFonts w:ascii="Times New Roman" w:hAnsi="Times New Roman"/>
                <w:sz w:val="24"/>
                <w:szCs w:val="24"/>
                <w:lang w:val="bg-BG"/>
              </w:rPr>
              <w:t xml:space="preserve"> и АГКК</w:t>
            </w:r>
            <w:r w:rsidRPr="00C72067">
              <w:rPr>
                <w:rFonts w:ascii="Times New Roman" w:hAnsi="Times New Roman"/>
                <w:sz w:val="24"/>
                <w:szCs w:val="24"/>
                <w:lang w:val="bg-BG"/>
              </w:rPr>
              <w:t>. Налице е и техническа готовност от страна на НАП за реализиране на промените.</w:t>
            </w:r>
          </w:p>
          <w:p w:rsidR="00F211D3" w:rsidRPr="00C72067" w:rsidRDefault="00F211D3" w:rsidP="00B6796A">
            <w:pPr>
              <w:tabs>
                <w:tab w:val="left" w:pos="708"/>
                <w:tab w:val="center" w:pos="4153"/>
                <w:tab w:val="right" w:pos="8306"/>
              </w:tabs>
              <w:jc w:val="both"/>
              <w:rPr>
                <w:rFonts w:ascii="Times New Roman" w:hAnsi="Times New Roman"/>
                <w:bCs/>
                <w:szCs w:val="24"/>
                <w:lang w:val="bg-BG"/>
              </w:rPr>
            </w:pPr>
          </w:p>
          <w:p w:rsidR="00F211D3" w:rsidRPr="00C72067" w:rsidRDefault="00F211D3" w:rsidP="00AB1C93">
            <w:pPr>
              <w:spacing w:after="0" w:line="360" w:lineRule="auto"/>
              <w:ind w:left="113" w:right="113"/>
              <w:jc w:val="both"/>
              <w:rPr>
                <w:rFonts w:ascii="Times New Roman" w:hAnsi="Times New Roman"/>
                <w:sz w:val="24"/>
                <w:szCs w:val="24"/>
                <w:lang w:val="bg-BG"/>
              </w:rPr>
            </w:pPr>
            <w:r w:rsidRPr="00C72067">
              <w:rPr>
                <w:rFonts w:ascii="Times New Roman" w:hAnsi="Times New Roman"/>
                <w:i/>
                <w:sz w:val="24"/>
                <w:szCs w:val="24"/>
                <w:lang w:val="bg-BG"/>
              </w:rPr>
              <w:t>Идентифицирайте основните регулаторни и нерегулаторни възможни варианти на действие от страна на държавата, включително варианта „</w:t>
            </w:r>
            <w:r w:rsidRPr="00C72067">
              <w:rPr>
                <w:rFonts w:ascii="Times New Roman" w:hAnsi="Times New Roman"/>
                <w:i/>
                <w:caps/>
                <w:sz w:val="24"/>
                <w:szCs w:val="24"/>
                <w:lang w:val="bg-BG"/>
              </w:rPr>
              <w:t>б</w:t>
            </w:r>
            <w:r w:rsidRPr="00C72067">
              <w:rPr>
                <w:rFonts w:ascii="Times New Roman" w:hAnsi="Times New Roman"/>
                <w:i/>
                <w:sz w:val="24"/>
                <w:szCs w:val="24"/>
                <w:lang w:val="bg-BG"/>
              </w:rPr>
              <w:t>ез действие“.</w:t>
            </w:r>
          </w:p>
        </w:tc>
      </w:tr>
      <w:tr w:rsidR="00F211D3" w:rsidRPr="00C72067" w:rsidTr="00E919E4">
        <w:trPr>
          <w:trHeight w:val="142"/>
        </w:trPr>
        <w:tc>
          <w:tcPr>
            <w:tcW w:w="9464" w:type="dxa"/>
            <w:gridSpan w:val="2"/>
          </w:tcPr>
          <w:p w:rsidR="00F211D3" w:rsidRPr="00C72067" w:rsidRDefault="00F211D3" w:rsidP="003C550D">
            <w:pPr>
              <w:spacing w:after="0" w:line="360" w:lineRule="auto"/>
              <w:ind w:left="113" w:right="113"/>
              <w:jc w:val="both"/>
              <w:rPr>
                <w:rFonts w:ascii="Times New Roman" w:hAnsi="Times New Roman"/>
                <w:b/>
                <w:sz w:val="24"/>
                <w:szCs w:val="24"/>
                <w:lang w:val="bg-BG"/>
              </w:rPr>
            </w:pPr>
            <w:r w:rsidRPr="00C72067">
              <w:rPr>
                <w:rFonts w:ascii="Times New Roman" w:hAnsi="Times New Roman"/>
                <w:b/>
                <w:sz w:val="24"/>
                <w:szCs w:val="24"/>
                <w:lang w:val="bg-BG"/>
              </w:rPr>
              <w:lastRenderedPageBreak/>
              <w:t>5. Негативни въздействия: Вариант 0 „Без действие“:</w:t>
            </w:r>
          </w:p>
          <w:p w:rsidR="00F211D3" w:rsidRPr="00C72067" w:rsidRDefault="00F211D3">
            <w:pPr>
              <w:spacing w:before="120" w:after="120" w:line="240" w:lineRule="auto"/>
              <w:jc w:val="both"/>
              <w:rPr>
                <w:rFonts w:ascii="Times New Roman" w:hAnsi="Times New Roman"/>
                <w:sz w:val="24"/>
                <w:szCs w:val="24"/>
                <w:lang w:val="bg-BG"/>
              </w:rPr>
            </w:pPr>
            <w:r w:rsidRPr="00C72067">
              <w:rPr>
                <w:rFonts w:ascii="Times New Roman" w:hAnsi="Times New Roman"/>
                <w:sz w:val="24"/>
                <w:szCs w:val="24"/>
                <w:lang w:val="bg-BG" w:eastAsia="ar-SA"/>
              </w:rPr>
              <w:t>В случай, че не бъде приет</w:t>
            </w:r>
            <w:r w:rsidRPr="00C72067">
              <w:rPr>
                <w:rFonts w:ascii="Times New Roman" w:hAnsi="Times New Roman"/>
                <w:sz w:val="24"/>
                <w:szCs w:val="24"/>
                <w:lang w:val="bg-BG"/>
              </w:rPr>
              <w:t xml:space="preserve"> проектът на Постановление на Министерския съвет за </w:t>
            </w:r>
            <w:r w:rsidRPr="00C72067">
              <w:rPr>
                <w:rFonts w:ascii="Times New Roman" w:hAnsi="Times New Roman"/>
                <w:sz w:val="24"/>
                <w:szCs w:val="24"/>
                <w:lang w:val="bg-BG"/>
              </w:rPr>
              <w:lastRenderedPageBreak/>
              <w:t>изменение на Наредба за правилата, начините, техническите способи и изискванията за измерване на отстояние по чл. 44 от Закона за хазарта</w:t>
            </w:r>
            <w:r w:rsidRPr="00C72067">
              <w:rPr>
                <w:rFonts w:ascii="Times New Roman" w:hAnsi="Times New Roman"/>
                <w:bCs/>
                <w:szCs w:val="24"/>
                <w:lang w:val="bg-BG"/>
              </w:rPr>
              <w:t xml:space="preserve">, </w:t>
            </w:r>
            <w:r w:rsidRPr="00C72067">
              <w:rPr>
                <w:rFonts w:ascii="Times New Roman" w:hAnsi="Times New Roman"/>
                <w:bCs/>
                <w:sz w:val="24"/>
                <w:szCs w:val="24"/>
                <w:lang w:val="bg-BG"/>
              </w:rPr>
              <w:t xml:space="preserve">ще са налице следните негативни въздействия за </w:t>
            </w:r>
            <w:r w:rsidRPr="00C72067">
              <w:rPr>
                <w:rFonts w:ascii="Times New Roman" w:hAnsi="Times New Roman"/>
                <w:sz w:val="24"/>
                <w:szCs w:val="24"/>
                <w:lang w:val="bg-BG"/>
              </w:rPr>
              <w:t>Национална агенция за приходите; Агенция по геодезия, картография и кадастър; Министерство на финансите и Министерския съвет</w:t>
            </w:r>
            <w:r w:rsidRPr="00C72067">
              <w:rPr>
                <w:rFonts w:ascii="Times New Roman" w:hAnsi="Times New Roman"/>
                <w:bCs/>
                <w:sz w:val="24"/>
                <w:szCs w:val="24"/>
                <w:lang w:val="bg-BG"/>
              </w:rPr>
              <w:t>:</w:t>
            </w:r>
          </w:p>
          <w:p w:rsidR="00F211D3" w:rsidRPr="00C72067" w:rsidRDefault="00F211D3" w:rsidP="00B17CEB">
            <w:pPr>
              <w:pStyle w:val="ListParagraph"/>
              <w:numPr>
                <w:ilvl w:val="0"/>
                <w:numId w:val="6"/>
              </w:numPr>
              <w:tabs>
                <w:tab w:val="left" w:pos="708"/>
                <w:tab w:val="center" w:pos="4153"/>
                <w:tab w:val="right" w:pos="8306"/>
              </w:tabs>
              <w:jc w:val="both"/>
              <w:rPr>
                <w:rFonts w:ascii="Times New Roman" w:hAnsi="Times New Roman"/>
                <w:bCs/>
                <w:szCs w:val="24"/>
                <w:lang w:val="bg-BG"/>
              </w:rPr>
            </w:pPr>
            <w:r w:rsidRPr="00C72067">
              <w:rPr>
                <w:rFonts w:ascii="Times New Roman" w:hAnsi="Times New Roman"/>
                <w:sz w:val="24"/>
                <w:szCs w:val="24"/>
                <w:lang w:val="bg-BG"/>
              </w:rPr>
              <w:t>Ще е налице несъответствие между Наредбата за правилата, начините, техническите способи и изискванията за измерване на отстояние</w:t>
            </w:r>
            <w:r>
              <w:rPr>
                <w:rFonts w:ascii="Times New Roman" w:hAnsi="Times New Roman"/>
                <w:sz w:val="24"/>
                <w:szCs w:val="24"/>
                <w:lang w:val="bg-BG"/>
              </w:rPr>
              <w:t xml:space="preserve"> </w:t>
            </w:r>
            <w:r w:rsidRPr="00C72067">
              <w:rPr>
                <w:rFonts w:ascii="Times New Roman" w:hAnsi="Times New Roman"/>
                <w:sz w:val="24"/>
                <w:szCs w:val="24"/>
                <w:lang w:val="bg-BG"/>
              </w:rPr>
              <w:t>и Закона за хазарта;</w:t>
            </w:r>
          </w:p>
          <w:p w:rsidR="00F211D3" w:rsidRPr="00C72067" w:rsidRDefault="00F211D3" w:rsidP="00AB1C93">
            <w:pPr>
              <w:pStyle w:val="ListParagraph"/>
              <w:numPr>
                <w:ilvl w:val="0"/>
                <w:numId w:val="7"/>
              </w:numPr>
              <w:tabs>
                <w:tab w:val="left" w:pos="708"/>
                <w:tab w:val="center" w:pos="4153"/>
                <w:tab w:val="right" w:pos="8306"/>
              </w:tabs>
              <w:jc w:val="both"/>
              <w:rPr>
                <w:rFonts w:ascii="Times New Roman" w:hAnsi="Times New Roman"/>
                <w:bCs/>
                <w:szCs w:val="24"/>
                <w:lang w:val="bg-BG"/>
              </w:rPr>
            </w:pPr>
            <w:r w:rsidRPr="00C72067">
              <w:rPr>
                <w:rFonts w:ascii="Times New Roman" w:hAnsi="Times New Roman"/>
                <w:sz w:val="24"/>
                <w:szCs w:val="24"/>
                <w:lang w:val="bg-BG"/>
              </w:rPr>
              <w:t>Няма да се регламентира възможността изпълнителният директор на НАП да издава съвместни указания по прилагането на наредбата съвместно с изпълнителния директор на Агенцията по геодезия, картография и кадастър;</w:t>
            </w:r>
          </w:p>
          <w:p w:rsidR="00F211D3" w:rsidRPr="00C72067" w:rsidRDefault="00F211D3" w:rsidP="00AB1C93">
            <w:pPr>
              <w:pStyle w:val="ListParagraph"/>
              <w:numPr>
                <w:ilvl w:val="0"/>
                <w:numId w:val="7"/>
              </w:numPr>
              <w:tabs>
                <w:tab w:val="left" w:pos="708"/>
                <w:tab w:val="center" w:pos="4153"/>
                <w:tab w:val="right" w:pos="8306"/>
              </w:tabs>
              <w:jc w:val="both"/>
              <w:rPr>
                <w:rFonts w:ascii="Times New Roman" w:hAnsi="Times New Roman"/>
                <w:bCs/>
                <w:szCs w:val="24"/>
                <w:lang w:val="bg-BG"/>
              </w:rPr>
            </w:pPr>
            <w:r w:rsidRPr="00C72067">
              <w:rPr>
                <w:rFonts w:ascii="Times New Roman" w:hAnsi="Times New Roman"/>
                <w:sz w:val="24"/>
                <w:szCs w:val="24"/>
                <w:lang w:val="bg-BG"/>
              </w:rPr>
              <w:t>Няма да се регламентира възможността изпълнителният директор на НАП да осъществява контролна дейност по наредбата съвместно с изпълнителния директор на Агенцията по геодезия, картография и кадастър;</w:t>
            </w:r>
          </w:p>
          <w:p w:rsidR="00F211D3" w:rsidRPr="00C72067" w:rsidRDefault="00F211D3">
            <w:pPr>
              <w:pStyle w:val="ListParagraph"/>
              <w:numPr>
                <w:ilvl w:val="0"/>
                <w:numId w:val="7"/>
              </w:numPr>
              <w:spacing w:after="0" w:line="360" w:lineRule="auto"/>
              <w:ind w:right="113"/>
              <w:jc w:val="both"/>
              <w:rPr>
                <w:rFonts w:ascii="Times New Roman" w:hAnsi="Times New Roman"/>
                <w:sz w:val="24"/>
                <w:szCs w:val="24"/>
                <w:lang w:val="bg-BG"/>
              </w:rPr>
            </w:pPr>
            <w:r w:rsidRPr="00C72067">
              <w:rPr>
                <w:rFonts w:ascii="Times New Roman" w:hAnsi="Times New Roman"/>
                <w:bCs/>
                <w:sz w:val="24"/>
                <w:szCs w:val="24"/>
                <w:lang w:val="bg-BG"/>
              </w:rPr>
              <w:t>Няма да се изчистят практическите противоречия по прилагане на наредбата, като се уточнят крайните точки и начините за измерване на отстоянието</w:t>
            </w:r>
            <w:r w:rsidRPr="00C72067">
              <w:rPr>
                <w:rFonts w:ascii="Times New Roman" w:hAnsi="Times New Roman"/>
                <w:sz w:val="24"/>
                <w:szCs w:val="24"/>
                <w:lang w:val="bg-BG"/>
              </w:rPr>
              <w:t>.</w:t>
            </w:r>
          </w:p>
          <w:p w:rsidR="00F211D3" w:rsidRPr="00C72067" w:rsidRDefault="00F211D3">
            <w:pPr>
              <w:tabs>
                <w:tab w:val="left" w:pos="708"/>
                <w:tab w:val="center" w:pos="4153"/>
                <w:tab w:val="right" w:pos="8306"/>
              </w:tabs>
              <w:jc w:val="both"/>
              <w:rPr>
                <w:rFonts w:ascii="Times New Roman" w:hAnsi="Times New Roman"/>
                <w:bCs/>
                <w:sz w:val="24"/>
                <w:szCs w:val="24"/>
                <w:lang w:val="bg-BG"/>
              </w:rPr>
            </w:pPr>
            <w:r w:rsidRPr="00C72067">
              <w:rPr>
                <w:rFonts w:ascii="Times New Roman" w:hAnsi="Times New Roman"/>
                <w:sz w:val="24"/>
                <w:szCs w:val="24"/>
                <w:lang w:val="bg-BG" w:eastAsia="ar-SA"/>
              </w:rPr>
              <w:t>В случай, че не бъде приет</w:t>
            </w:r>
            <w:r w:rsidRPr="00C72067">
              <w:rPr>
                <w:rFonts w:ascii="Times New Roman" w:hAnsi="Times New Roman"/>
                <w:b/>
                <w:sz w:val="24"/>
                <w:szCs w:val="24"/>
                <w:lang w:val="bg-BG"/>
              </w:rPr>
              <w:t xml:space="preserve"> </w:t>
            </w:r>
            <w:r w:rsidRPr="00C72067">
              <w:rPr>
                <w:rFonts w:ascii="Times New Roman" w:hAnsi="Times New Roman"/>
                <w:sz w:val="24"/>
                <w:szCs w:val="24"/>
                <w:lang w:val="bg-BG"/>
              </w:rPr>
              <w:t>проектът на Постановление на Министерския съвет за изменение на Наредба за правилата, начините, техническите способи и изискванията за измерване на отстояние по чл. 44 от Закона за хазарта</w:t>
            </w:r>
            <w:r w:rsidRPr="00C72067">
              <w:rPr>
                <w:rFonts w:ascii="Times New Roman" w:hAnsi="Times New Roman"/>
                <w:bCs/>
                <w:sz w:val="24"/>
                <w:szCs w:val="24"/>
                <w:lang w:val="bg-BG"/>
              </w:rPr>
              <w:t>, ще са налице следните негативни въздействия за лицата (</w:t>
            </w:r>
            <w:r w:rsidRPr="00C72067">
              <w:rPr>
                <w:rFonts w:ascii="Times New Roman" w:hAnsi="Times New Roman"/>
                <w:sz w:val="24"/>
                <w:szCs w:val="24"/>
                <w:lang w:val="bg-BG"/>
              </w:rPr>
              <w:t>Училища по смисъла на Закона за предучилищното и училищното образование, както и от социални услуги за резидентна грижа за деца; Организатори, притежаващи лицензи за организиране на хазартни игри в игрални зали и игри в игрално казино</w:t>
            </w:r>
            <w:r w:rsidRPr="00C72067">
              <w:rPr>
                <w:rFonts w:ascii="Times New Roman" w:hAnsi="Times New Roman"/>
                <w:bCs/>
                <w:sz w:val="24"/>
                <w:szCs w:val="24"/>
                <w:lang w:val="bg-BG"/>
              </w:rPr>
              <w:t xml:space="preserve">) </w:t>
            </w:r>
          </w:p>
          <w:p w:rsidR="00F211D3" w:rsidRPr="00E74D6B" w:rsidRDefault="00F211D3">
            <w:pPr>
              <w:pStyle w:val="ListParagraph"/>
              <w:numPr>
                <w:ilvl w:val="0"/>
                <w:numId w:val="8"/>
              </w:numPr>
              <w:tabs>
                <w:tab w:val="left" w:pos="708"/>
                <w:tab w:val="center" w:pos="4153"/>
                <w:tab w:val="right" w:pos="8306"/>
              </w:tabs>
              <w:jc w:val="both"/>
              <w:rPr>
                <w:rFonts w:ascii="Times New Roman" w:hAnsi="Times New Roman"/>
                <w:bCs/>
                <w:szCs w:val="24"/>
                <w:lang w:val="bg-BG"/>
              </w:rPr>
            </w:pPr>
            <w:r w:rsidRPr="00C72067">
              <w:rPr>
                <w:rFonts w:ascii="Times New Roman" w:hAnsi="Times New Roman"/>
                <w:sz w:val="24"/>
                <w:szCs w:val="24"/>
                <w:lang w:val="bg-BG"/>
              </w:rPr>
              <w:t>Ще се създадат условия за празноти в нормативната уредба, уреждаща този вид обществени отношения</w:t>
            </w:r>
            <w:r>
              <w:rPr>
                <w:rFonts w:ascii="Times New Roman" w:hAnsi="Times New Roman"/>
                <w:sz w:val="24"/>
                <w:szCs w:val="24"/>
                <w:lang w:val="bg-BG"/>
              </w:rPr>
              <w:t>;</w:t>
            </w:r>
          </w:p>
          <w:p w:rsidR="00F211D3" w:rsidRPr="00C25490" w:rsidRDefault="00F211D3" w:rsidP="00C25490">
            <w:pPr>
              <w:pStyle w:val="ListParagraph"/>
              <w:numPr>
                <w:ilvl w:val="0"/>
                <w:numId w:val="8"/>
              </w:numPr>
              <w:tabs>
                <w:tab w:val="left" w:pos="708"/>
                <w:tab w:val="center" w:pos="4153"/>
                <w:tab w:val="right" w:pos="8306"/>
              </w:tabs>
              <w:jc w:val="both"/>
              <w:rPr>
                <w:rFonts w:ascii="Times New Roman" w:hAnsi="Times New Roman"/>
                <w:bCs/>
                <w:szCs w:val="24"/>
                <w:lang w:val="bg-BG"/>
              </w:rPr>
            </w:pPr>
            <w:r>
              <w:rPr>
                <w:rFonts w:ascii="Times New Roman" w:hAnsi="Times New Roman"/>
                <w:sz w:val="24"/>
                <w:szCs w:val="24"/>
                <w:lang w:val="bg-BG"/>
              </w:rPr>
              <w:t>Щ</w:t>
            </w:r>
            <w:r w:rsidRPr="00C72067">
              <w:rPr>
                <w:rFonts w:ascii="Times New Roman" w:hAnsi="Times New Roman"/>
                <w:bCs/>
                <w:sz w:val="24"/>
                <w:szCs w:val="24"/>
                <w:lang w:val="bg-BG"/>
              </w:rPr>
              <w:t>е се създаде правна несигурност за лицата</w:t>
            </w:r>
            <w:r w:rsidRPr="00C72067">
              <w:rPr>
                <w:rFonts w:ascii="Times New Roman" w:hAnsi="Times New Roman"/>
                <w:sz w:val="24"/>
                <w:szCs w:val="24"/>
                <w:lang w:val="bg-BG"/>
              </w:rPr>
              <w:t>.</w:t>
            </w:r>
          </w:p>
          <w:p w:rsidR="00F211D3" w:rsidRDefault="00F211D3" w:rsidP="00655E3C">
            <w:pPr>
              <w:spacing w:after="0" w:line="240" w:lineRule="auto"/>
              <w:ind w:left="115" w:right="115"/>
              <w:jc w:val="both"/>
              <w:rPr>
                <w:rFonts w:ascii="Times New Roman" w:hAnsi="Times New Roman"/>
                <w:b/>
                <w:sz w:val="24"/>
                <w:szCs w:val="24"/>
                <w:lang w:val="bg-BG"/>
              </w:rPr>
            </w:pPr>
            <w:r w:rsidRPr="00C72067">
              <w:rPr>
                <w:rFonts w:ascii="Times New Roman" w:hAnsi="Times New Roman"/>
                <w:b/>
                <w:sz w:val="24"/>
                <w:szCs w:val="24"/>
                <w:lang w:val="bg-BG"/>
              </w:rPr>
              <w:t>Вариант 1:</w:t>
            </w:r>
            <w:r>
              <w:rPr>
                <w:rFonts w:ascii="Times New Roman" w:hAnsi="Times New Roman"/>
                <w:b/>
                <w:sz w:val="24"/>
                <w:szCs w:val="24"/>
                <w:lang w:val="bg-BG"/>
              </w:rPr>
              <w:t xml:space="preserve"> </w:t>
            </w:r>
            <w:r w:rsidRPr="00C72067">
              <w:rPr>
                <w:rFonts w:ascii="Times New Roman" w:hAnsi="Times New Roman"/>
                <w:sz w:val="24"/>
                <w:szCs w:val="24"/>
                <w:lang w:val="bg-BG"/>
              </w:rPr>
              <w:t>„</w:t>
            </w:r>
            <w:r w:rsidRPr="00C72067">
              <w:rPr>
                <w:rFonts w:ascii="Times New Roman" w:hAnsi="Times New Roman"/>
                <w:b/>
                <w:sz w:val="24"/>
                <w:szCs w:val="24"/>
                <w:lang w:val="bg-BG"/>
              </w:rPr>
              <w:t>Приемане на проект на Постановление на Министерския съвет за изменение на Наредба за правилата, начините, техническите способи и изискванията за измерване на отстояние по чл. 44 от Закона за хазарта“</w:t>
            </w:r>
          </w:p>
          <w:p w:rsidR="00F211D3" w:rsidRPr="00C72067" w:rsidRDefault="00F211D3" w:rsidP="00655E3C">
            <w:pPr>
              <w:spacing w:after="0" w:line="240" w:lineRule="auto"/>
              <w:ind w:left="115" w:right="115"/>
              <w:jc w:val="both"/>
              <w:rPr>
                <w:rFonts w:ascii="Times New Roman" w:hAnsi="Times New Roman"/>
                <w:b/>
                <w:sz w:val="24"/>
                <w:szCs w:val="24"/>
                <w:lang w:val="bg-BG"/>
              </w:rPr>
            </w:pPr>
          </w:p>
          <w:p w:rsidR="00F211D3" w:rsidRPr="00C72067" w:rsidRDefault="00F211D3" w:rsidP="00B17CEB">
            <w:pPr>
              <w:tabs>
                <w:tab w:val="left" w:pos="708"/>
                <w:tab w:val="center" w:pos="4153"/>
                <w:tab w:val="right" w:pos="8306"/>
              </w:tabs>
              <w:jc w:val="both"/>
              <w:rPr>
                <w:rFonts w:ascii="Times New Roman" w:hAnsi="Times New Roman"/>
                <w:bCs/>
                <w:sz w:val="24"/>
                <w:szCs w:val="24"/>
                <w:lang w:val="bg-BG"/>
              </w:rPr>
            </w:pPr>
            <w:r w:rsidRPr="00C72067">
              <w:rPr>
                <w:rFonts w:ascii="Times New Roman" w:hAnsi="Times New Roman"/>
                <w:sz w:val="24"/>
                <w:szCs w:val="24"/>
                <w:lang w:val="bg-BG"/>
              </w:rPr>
              <w:t>От извършения анализ може да се направи извод, че няма да  има негативни въздействия от приемането на проекта на Постановление на Министерския съвет за изменение на Наредба за правилата, начините, техническите способи и изискванията за измерване на отстояние по чл. 44 от Закона за хазарта</w:t>
            </w:r>
            <w:r w:rsidRPr="00C72067">
              <w:rPr>
                <w:rFonts w:ascii="Times New Roman" w:hAnsi="Times New Roman"/>
                <w:bCs/>
                <w:sz w:val="24"/>
                <w:szCs w:val="24"/>
                <w:lang w:val="bg-BG"/>
              </w:rPr>
              <w:t xml:space="preserve"> за всички заинтересовани страни.</w:t>
            </w:r>
          </w:p>
          <w:p w:rsidR="00F211D3" w:rsidRPr="00C72067" w:rsidRDefault="00F211D3" w:rsidP="003851A2">
            <w:pPr>
              <w:spacing w:after="0" w:line="360" w:lineRule="auto"/>
              <w:ind w:left="113" w:right="113"/>
              <w:jc w:val="both"/>
              <w:rPr>
                <w:rFonts w:ascii="Times New Roman" w:hAnsi="Times New Roman"/>
                <w:sz w:val="24"/>
                <w:szCs w:val="24"/>
                <w:lang w:val="bg-BG"/>
              </w:rPr>
            </w:pPr>
            <w:r w:rsidRPr="00C72067">
              <w:rPr>
                <w:rFonts w:ascii="Times New Roman" w:hAnsi="Times New Roman"/>
                <w:i/>
                <w:sz w:val="24"/>
                <w:szCs w:val="24"/>
                <w:lang w:val="bg-BG"/>
              </w:rPr>
              <w:t>Опишете качествено (при възможност – и количествено) всички значителни потенциални икономически, социални, екологични и други негативни въздействия за всеки един от вариантите, в т.ч. разходи (негативни въздействия) за идентифицираните заинтересовани страни в резултат на предприемане на действията. Пояснете кои разходи (негативни въздействия) се очаква да бъдат второстепенни и кои да са значителни.</w:t>
            </w:r>
          </w:p>
        </w:tc>
      </w:tr>
      <w:tr w:rsidR="00F211D3" w:rsidRPr="00C72067" w:rsidTr="00E919E4">
        <w:trPr>
          <w:trHeight w:val="142"/>
        </w:trPr>
        <w:tc>
          <w:tcPr>
            <w:tcW w:w="9464" w:type="dxa"/>
            <w:gridSpan w:val="2"/>
          </w:tcPr>
          <w:p w:rsidR="00F211D3" w:rsidRPr="00C72067" w:rsidRDefault="00F211D3" w:rsidP="00655E3C">
            <w:pPr>
              <w:spacing w:before="120" w:after="0" w:line="360" w:lineRule="auto"/>
              <w:ind w:left="113" w:right="113"/>
              <w:jc w:val="both"/>
              <w:rPr>
                <w:rFonts w:ascii="Times New Roman" w:hAnsi="Times New Roman"/>
                <w:b/>
                <w:sz w:val="24"/>
                <w:szCs w:val="24"/>
                <w:lang w:val="bg-BG"/>
              </w:rPr>
            </w:pPr>
            <w:r w:rsidRPr="00C72067">
              <w:rPr>
                <w:rFonts w:ascii="Times New Roman" w:hAnsi="Times New Roman"/>
                <w:b/>
                <w:sz w:val="24"/>
                <w:szCs w:val="24"/>
                <w:lang w:val="bg-BG"/>
              </w:rPr>
              <w:lastRenderedPageBreak/>
              <w:t>6. Положителни въздействия:</w:t>
            </w:r>
            <w:r>
              <w:rPr>
                <w:rFonts w:ascii="Times New Roman" w:hAnsi="Times New Roman"/>
                <w:b/>
                <w:sz w:val="24"/>
                <w:szCs w:val="24"/>
                <w:lang w:val="bg-BG"/>
              </w:rPr>
              <w:t xml:space="preserve"> </w:t>
            </w:r>
            <w:r w:rsidRPr="00C72067">
              <w:rPr>
                <w:rFonts w:ascii="Times New Roman" w:hAnsi="Times New Roman"/>
                <w:b/>
                <w:sz w:val="24"/>
                <w:szCs w:val="24"/>
                <w:lang w:val="bg-BG"/>
              </w:rPr>
              <w:t>Вариант 0 „Без действие“</w:t>
            </w:r>
          </w:p>
          <w:p w:rsidR="00F211D3" w:rsidRPr="00C72067" w:rsidRDefault="00F211D3" w:rsidP="00655E3C">
            <w:pPr>
              <w:tabs>
                <w:tab w:val="left" w:pos="708"/>
                <w:tab w:val="center" w:pos="4153"/>
                <w:tab w:val="right" w:pos="8306"/>
              </w:tabs>
              <w:spacing w:line="240" w:lineRule="auto"/>
              <w:jc w:val="both"/>
              <w:rPr>
                <w:rFonts w:ascii="Times New Roman" w:hAnsi="Times New Roman"/>
                <w:bCs/>
                <w:sz w:val="24"/>
                <w:szCs w:val="24"/>
                <w:lang w:val="bg-BG"/>
              </w:rPr>
            </w:pPr>
            <w:r w:rsidRPr="00C72067">
              <w:rPr>
                <w:rFonts w:ascii="Times New Roman" w:hAnsi="Times New Roman"/>
                <w:sz w:val="24"/>
                <w:szCs w:val="24"/>
                <w:lang w:val="bg-BG"/>
              </w:rPr>
              <w:t>Няма положителни въздействия от неприемането на проекта на Постановление на Министерския съвет за изменение на Наредба за правилата, начините, техническите способи и изискванията за измерване на отстояние по чл. 44 от Закона за хазарта</w:t>
            </w:r>
            <w:r w:rsidRPr="00C72067">
              <w:rPr>
                <w:rFonts w:ascii="Times New Roman" w:hAnsi="Times New Roman"/>
                <w:bCs/>
                <w:sz w:val="24"/>
                <w:szCs w:val="24"/>
                <w:lang w:val="bg-BG"/>
              </w:rPr>
              <w:t xml:space="preserve"> за всички заинтересовани страни.</w:t>
            </w:r>
          </w:p>
          <w:p w:rsidR="00F211D3" w:rsidRPr="00C72067" w:rsidRDefault="00F211D3" w:rsidP="003B0460">
            <w:pPr>
              <w:spacing w:after="0" w:line="240" w:lineRule="auto"/>
              <w:ind w:left="115" w:right="115"/>
              <w:jc w:val="both"/>
              <w:rPr>
                <w:rFonts w:ascii="Times New Roman" w:hAnsi="Times New Roman"/>
                <w:b/>
                <w:sz w:val="24"/>
                <w:szCs w:val="24"/>
                <w:lang w:val="bg-BG"/>
              </w:rPr>
            </w:pPr>
            <w:r w:rsidRPr="00C72067">
              <w:rPr>
                <w:rFonts w:ascii="Times New Roman" w:hAnsi="Times New Roman"/>
                <w:b/>
                <w:sz w:val="24"/>
                <w:szCs w:val="24"/>
                <w:lang w:val="bg-BG"/>
              </w:rPr>
              <w:t>Вариант 1</w:t>
            </w:r>
            <w:r>
              <w:rPr>
                <w:rFonts w:ascii="Times New Roman" w:hAnsi="Times New Roman"/>
                <w:b/>
                <w:sz w:val="24"/>
                <w:szCs w:val="24"/>
                <w:lang w:val="bg-BG"/>
              </w:rPr>
              <w:t xml:space="preserve"> </w:t>
            </w:r>
            <w:r w:rsidRPr="00C72067">
              <w:rPr>
                <w:rFonts w:ascii="Times New Roman" w:hAnsi="Times New Roman"/>
                <w:sz w:val="24"/>
                <w:szCs w:val="24"/>
                <w:lang w:val="bg-BG"/>
              </w:rPr>
              <w:t>„</w:t>
            </w:r>
            <w:r w:rsidRPr="00C72067">
              <w:rPr>
                <w:rFonts w:ascii="Times New Roman" w:hAnsi="Times New Roman"/>
                <w:b/>
                <w:sz w:val="24"/>
                <w:szCs w:val="24"/>
                <w:lang w:val="bg-BG"/>
              </w:rPr>
              <w:t>Приемане на проект на Постановление на Министерския съвет за изменение на Наредба за правилата, начините, техническите способи и изискванията за измерване на отстояние по чл. 44 от Закона за хазарта“</w:t>
            </w:r>
          </w:p>
          <w:p w:rsidR="00F211D3" w:rsidRPr="00C72067" w:rsidRDefault="00F211D3" w:rsidP="009C2242">
            <w:pPr>
              <w:spacing w:before="120" w:after="120" w:line="240" w:lineRule="auto"/>
              <w:jc w:val="both"/>
              <w:rPr>
                <w:rFonts w:ascii="Times New Roman" w:hAnsi="Times New Roman"/>
                <w:sz w:val="24"/>
                <w:szCs w:val="24"/>
                <w:lang w:val="bg-BG"/>
              </w:rPr>
            </w:pPr>
            <w:r w:rsidRPr="00C72067">
              <w:rPr>
                <w:rFonts w:ascii="Times New Roman" w:hAnsi="Times New Roman"/>
                <w:sz w:val="24"/>
                <w:szCs w:val="24"/>
                <w:lang w:val="bg-BG"/>
              </w:rPr>
              <w:t>С приемането на проекта на Постановление на Министерския съвет за изменение на Наредба за правилата, начините, техническите способи и изискванията за измерване на отстояние по чл. 44 от Закона за хазарта ще са налице следните положителни въздействия за Национална агенция за приходите; Агенция по геодезия, картография и кадастър; Министерство на финансите и Министерския съвет</w:t>
            </w:r>
            <w:r w:rsidRPr="00C72067">
              <w:rPr>
                <w:rFonts w:ascii="Times New Roman" w:hAnsi="Times New Roman"/>
                <w:bCs/>
                <w:sz w:val="24"/>
                <w:szCs w:val="24"/>
                <w:lang w:val="bg-BG"/>
              </w:rPr>
              <w:t>:</w:t>
            </w:r>
          </w:p>
          <w:p w:rsidR="00F211D3" w:rsidRPr="00C72067" w:rsidRDefault="00F211D3">
            <w:pPr>
              <w:spacing w:after="0" w:line="240" w:lineRule="auto"/>
              <w:ind w:right="115"/>
              <w:jc w:val="both"/>
              <w:rPr>
                <w:rFonts w:ascii="Times New Roman" w:hAnsi="Times New Roman"/>
                <w:sz w:val="24"/>
                <w:szCs w:val="24"/>
                <w:lang w:val="bg-BG"/>
              </w:rPr>
            </w:pPr>
          </w:p>
          <w:p w:rsidR="00F211D3" w:rsidRPr="00C72067" w:rsidRDefault="00F211D3" w:rsidP="00D27275">
            <w:pPr>
              <w:pStyle w:val="ListParagraph"/>
              <w:numPr>
                <w:ilvl w:val="0"/>
                <w:numId w:val="6"/>
              </w:numPr>
              <w:tabs>
                <w:tab w:val="left" w:pos="708"/>
                <w:tab w:val="center" w:pos="4153"/>
                <w:tab w:val="right" w:pos="8306"/>
              </w:tabs>
              <w:jc w:val="both"/>
              <w:rPr>
                <w:rFonts w:ascii="Times New Roman" w:hAnsi="Times New Roman"/>
                <w:bCs/>
                <w:szCs w:val="24"/>
                <w:lang w:val="bg-BG"/>
              </w:rPr>
            </w:pPr>
            <w:r w:rsidRPr="00C72067">
              <w:rPr>
                <w:rFonts w:ascii="Times New Roman" w:hAnsi="Times New Roman"/>
                <w:sz w:val="24"/>
                <w:szCs w:val="24"/>
                <w:lang w:val="bg-BG"/>
              </w:rPr>
              <w:t>Наредбата за правилата, начините, техническите способи и изискванията за измерване на отстояние ще се приведе в съответствие с последните промени в Закона за хазарта;</w:t>
            </w:r>
          </w:p>
          <w:p w:rsidR="00F211D3" w:rsidRPr="00C72067" w:rsidRDefault="00F211D3" w:rsidP="00D27275">
            <w:pPr>
              <w:pStyle w:val="ListParagraph"/>
              <w:numPr>
                <w:ilvl w:val="0"/>
                <w:numId w:val="6"/>
              </w:numPr>
              <w:tabs>
                <w:tab w:val="left" w:pos="708"/>
                <w:tab w:val="center" w:pos="4153"/>
                <w:tab w:val="right" w:pos="8306"/>
              </w:tabs>
              <w:jc w:val="both"/>
              <w:rPr>
                <w:rFonts w:ascii="Times New Roman" w:hAnsi="Times New Roman"/>
                <w:bCs/>
                <w:szCs w:val="24"/>
                <w:lang w:val="bg-BG"/>
              </w:rPr>
            </w:pPr>
            <w:r w:rsidRPr="00C72067">
              <w:rPr>
                <w:rFonts w:ascii="Times New Roman" w:hAnsi="Times New Roman"/>
                <w:sz w:val="24"/>
                <w:szCs w:val="24"/>
                <w:lang w:val="bg-BG"/>
              </w:rPr>
              <w:t>Няма да се създадат условия за празноти в нормативната уредба, уреждаща този вид обществени отношения;</w:t>
            </w:r>
          </w:p>
          <w:p w:rsidR="00F211D3" w:rsidRPr="00C72067" w:rsidRDefault="00F211D3" w:rsidP="00AB1C93">
            <w:pPr>
              <w:pStyle w:val="ListParagraph"/>
              <w:numPr>
                <w:ilvl w:val="0"/>
                <w:numId w:val="7"/>
              </w:numPr>
              <w:tabs>
                <w:tab w:val="left" w:pos="708"/>
                <w:tab w:val="center" w:pos="4153"/>
                <w:tab w:val="right" w:pos="8306"/>
              </w:tabs>
              <w:jc w:val="both"/>
              <w:rPr>
                <w:rFonts w:ascii="Times New Roman" w:hAnsi="Times New Roman"/>
                <w:bCs/>
                <w:szCs w:val="24"/>
                <w:lang w:val="bg-BG"/>
              </w:rPr>
            </w:pPr>
            <w:r w:rsidRPr="00C72067">
              <w:rPr>
                <w:rFonts w:ascii="Times New Roman" w:hAnsi="Times New Roman"/>
                <w:sz w:val="24"/>
                <w:szCs w:val="24"/>
                <w:lang w:val="bg-BG"/>
              </w:rPr>
              <w:t>Ще се регламентира възможността изпълнителният директор на НАП да издава съвместни указания по прилагането на наредбата съвместно с изпълнителния директор на Агенцията по геодезия, картография и кадастър;</w:t>
            </w:r>
          </w:p>
          <w:p w:rsidR="00F211D3" w:rsidRPr="00C72067" w:rsidRDefault="00F211D3" w:rsidP="00AB1C93">
            <w:pPr>
              <w:pStyle w:val="ListParagraph"/>
              <w:numPr>
                <w:ilvl w:val="0"/>
                <w:numId w:val="7"/>
              </w:numPr>
              <w:tabs>
                <w:tab w:val="left" w:pos="708"/>
                <w:tab w:val="center" w:pos="4153"/>
                <w:tab w:val="right" w:pos="8306"/>
              </w:tabs>
              <w:jc w:val="both"/>
              <w:rPr>
                <w:rFonts w:ascii="Times New Roman" w:hAnsi="Times New Roman"/>
                <w:bCs/>
                <w:szCs w:val="24"/>
                <w:lang w:val="bg-BG"/>
              </w:rPr>
            </w:pPr>
            <w:r w:rsidRPr="00C72067">
              <w:rPr>
                <w:rFonts w:ascii="Times New Roman" w:hAnsi="Times New Roman"/>
                <w:sz w:val="24"/>
                <w:szCs w:val="24"/>
                <w:lang w:val="bg-BG"/>
              </w:rPr>
              <w:t>Ще се регламентира възможността изпълнителният директор на НАП да осъществява контролна дейност по наредбата съвместно с изпълнителния директор на Агенцията по геодезия, картография и кадастър;</w:t>
            </w:r>
          </w:p>
          <w:p w:rsidR="00F211D3" w:rsidRPr="00C72067" w:rsidRDefault="00F211D3" w:rsidP="00AB1C93">
            <w:pPr>
              <w:pStyle w:val="ListParagraph"/>
              <w:numPr>
                <w:ilvl w:val="0"/>
                <w:numId w:val="7"/>
              </w:numPr>
              <w:tabs>
                <w:tab w:val="left" w:pos="708"/>
                <w:tab w:val="center" w:pos="4153"/>
                <w:tab w:val="right" w:pos="8306"/>
              </w:tabs>
              <w:jc w:val="both"/>
              <w:rPr>
                <w:rFonts w:ascii="Times New Roman" w:hAnsi="Times New Roman"/>
                <w:bCs/>
                <w:szCs w:val="24"/>
                <w:lang w:val="bg-BG"/>
              </w:rPr>
            </w:pPr>
            <w:r w:rsidRPr="00C72067">
              <w:rPr>
                <w:rFonts w:ascii="Times New Roman" w:hAnsi="Times New Roman"/>
                <w:bCs/>
                <w:sz w:val="24"/>
                <w:szCs w:val="24"/>
                <w:lang w:val="bg-BG"/>
              </w:rPr>
              <w:t>Ще се изчистят практическите противоречия по прилагане на наредбата, като се уточнят крайните точки и начините за измерване на отстоянието</w:t>
            </w:r>
            <w:r w:rsidRPr="00C72067">
              <w:rPr>
                <w:rFonts w:ascii="Times New Roman" w:hAnsi="Times New Roman"/>
                <w:sz w:val="24"/>
                <w:szCs w:val="24"/>
                <w:lang w:val="bg-BG"/>
              </w:rPr>
              <w:t>.</w:t>
            </w:r>
          </w:p>
          <w:p w:rsidR="00F211D3" w:rsidRPr="00C72067" w:rsidRDefault="00F211D3" w:rsidP="00B051BB">
            <w:pPr>
              <w:spacing w:after="0" w:line="240" w:lineRule="auto"/>
              <w:ind w:left="113" w:right="113"/>
              <w:jc w:val="both"/>
              <w:rPr>
                <w:rFonts w:ascii="Times New Roman" w:hAnsi="Times New Roman"/>
                <w:sz w:val="24"/>
                <w:szCs w:val="24"/>
                <w:lang w:val="bg-BG"/>
              </w:rPr>
            </w:pPr>
            <w:r w:rsidRPr="00C72067">
              <w:rPr>
                <w:rFonts w:ascii="Times New Roman" w:hAnsi="Times New Roman"/>
                <w:sz w:val="24"/>
                <w:szCs w:val="24"/>
                <w:lang w:val="bg-BG"/>
              </w:rPr>
              <w:t>С приемането на</w:t>
            </w:r>
            <w:r w:rsidRPr="00C72067">
              <w:rPr>
                <w:rFonts w:ascii="Times New Roman" w:hAnsi="Times New Roman"/>
                <w:b/>
                <w:sz w:val="24"/>
                <w:szCs w:val="24"/>
                <w:lang w:val="bg-BG"/>
              </w:rPr>
              <w:t xml:space="preserve"> </w:t>
            </w:r>
            <w:r w:rsidRPr="00C72067">
              <w:rPr>
                <w:rFonts w:ascii="Times New Roman" w:hAnsi="Times New Roman"/>
                <w:sz w:val="24"/>
                <w:szCs w:val="24"/>
                <w:lang w:val="bg-BG"/>
              </w:rPr>
              <w:t>проект на Постановление на Министерския съвет за изменение на Наредба за правилата, начините, техническите способи и изискванията за измерване на отстояние по чл. 44 от Закона за хазарта ще са налице следните положители въздействия за лицата (Училища по смисъла на Закона за предучилищното и училищното образование, както и от социални услуги за резидентна грижа за деца; Организатори, притежаващи лицензи за организиране на хазартни игри в игрални зали и игри в игрално казино):</w:t>
            </w:r>
          </w:p>
          <w:p w:rsidR="00F211D3" w:rsidRPr="00C72067" w:rsidRDefault="00F211D3" w:rsidP="002F2320">
            <w:pPr>
              <w:pStyle w:val="ListParagraph"/>
              <w:numPr>
                <w:ilvl w:val="0"/>
                <w:numId w:val="6"/>
              </w:numPr>
              <w:tabs>
                <w:tab w:val="left" w:pos="708"/>
                <w:tab w:val="center" w:pos="4153"/>
                <w:tab w:val="right" w:pos="8306"/>
              </w:tabs>
              <w:spacing w:after="0" w:line="240" w:lineRule="auto"/>
              <w:jc w:val="both"/>
              <w:rPr>
                <w:rFonts w:ascii="Times New Roman" w:hAnsi="Times New Roman"/>
                <w:sz w:val="24"/>
                <w:szCs w:val="24"/>
                <w:lang w:val="bg-BG"/>
              </w:rPr>
            </w:pPr>
            <w:r w:rsidRPr="00C72067">
              <w:rPr>
                <w:rFonts w:ascii="Times New Roman" w:hAnsi="Times New Roman"/>
                <w:sz w:val="24"/>
                <w:szCs w:val="24"/>
                <w:lang w:val="bg-BG"/>
              </w:rPr>
              <w:t>Ще се създаде правна сигурност за лицата;</w:t>
            </w:r>
          </w:p>
          <w:p w:rsidR="00F211D3" w:rsidRPr="000A65A3" w:rsidRDefault="00F211D3" w:rsidP="000A65A3">
            <w:pPr>
              <w:pStyle w:val="ListParagraph"/>
              <w:numPr>
                <w:ilvl w:val="0"/>
                <w:numId w:val="6"/>
              </w:numPr>
              <w:tabs>
                <w:tab w:val="left" w:pos="708"/>
                <w:tab w:val="center" w:pos="4153"/>
                <w:tab w:val="right" w:pos="8306"/>
              </w:tabs>
              <w:spacing w:after="0" w:line="240" w:lineRule="auto"/>
              <w:jc w:val="both"/>
              <w:rPr>
                <w:rFonts w:ascii="Times New Roman" w:hAnsi="Times New Roman"/>
                <w:sz w:val="24"/>
                <w:szCs w:val="24"/>
                <w:lang w:val="bg-BG"/>
              </w:rPr>
            </w:pPr>
            <w:r w:rsidRPr="00C72067">
              <w:rPr>
                <w:rFonts w:ascii="Times New Roman" w:hAnsi="Times New Roman"/>
                <w:sz w:val="24"/>
                <w:szCs w:val="24"/>
                <w:lang w:val="bg-BG"/>
              </w:rPr>
              <w:t>Ще се предотвратят рисковете от празноти в нормативната уредба, уреждаща този вид обществени отношения;</w:t>
            </w:r>
          </w:p>
          <w:p w:rsidR="00F211D3" w:rsidRPr="00C72067" w:rsidRDefault="00F211D3" w:rsidP="00632724">
            <w:pPr>
              <w:spacing w:after="0" w:line="360" w:lineRule="auto"/>
              <w:ind w:left="113" w:right="113"/>
              <w:jc w:val="both"/>
              <w:rPr>
                <w:rFonts w:ascii="Times New Roman" w:hAnsi="Times New Roman"/>
                <w:i/>
                <w:sz w:val="24"/>
                <w:szCs w:val="24"/>
                <w:lang w:val="bg-BG"/>
              </w:rPr>
            </w:pPr>
          </w:p>
          <w:p w:rsidR="00F211D3" w:rsidRPr="00C72067" w:rsidRDefault="00F211D3" w:rsidP="00632724">
            <w:pPr>
              <w:spacing w:after="0" w:line="360" w:lineRule="auto"/>
              <w:ind w:left="113" w:right="113"/>
              <w:jc w:val="both"/>
              <w:rPr>
                <w:rFonts w:ascii="Times New Roman" w:hAnsi="Times New Roman"/>
                <w:sz w:val="24"/>
                <w:szCs w:val="24"/>
                <w:lang w:val="bg-BG"/>
              </w:rPr>
            </w:pPr>
            <w:r w:rsidRPr="00C72067">
              <w:rPr>
                <w:rFonts w:ascii="Times New Roman" w:hAnsi="Times New Roman"/>
                <w:i/>
                <w:sz w:val="24"/>
                <w:szCs w:val="24"/>
                <w:lang w:val="bg-BG"/>
              </w:rPr>
              <w:t>Опишете качествено (при възможност – и количествено) всички значителни потенциални икономически, социални, екологични и други ползи за идентифицираните заинтересовани страни за всеки един от вариантите в резултат на предприемане на действията. Посочете как очакваните ползи кореспондират с формулираните цели.</w:t>
            </w:r>
          </w:p>
          <w:p w:rsidR="00F211D3" w:rsidRPr="00C72067" w:rsidRDefault="00F211D3" w:rsidP="00B5399A">
            <w:pPr>
              <w:spacing w:after="0" w:line="360" w:lineRule="auto"/>
              <w:ind w:left="113" w:right="113"/>
              <w:jc w:val="both"/>
              <w:rPr>
                <w:rFonts w:ascii="Times New Roman" w:hAnsi="Times New Roman"/>
                <w:sz w:val="24"/>
                <w:szCs w:val="24"/>
                <w:lang w:val="bg-BG"/>
              </w:rPr>
            </w:pPr>
          </w:p>
        </w:tc>
      </w:tr>
      <w:tr w:rsidR="00F211D3" w:rsidRPr="00C72067" w:rsidTr="00E919E4">
        <w:trPr>
          <w:trHeight w:val="142"/>
        </w:trPr>
        <w:tc>
          <w:tcPr>
            <w:tcW w:w="9464" w:type="dxa"/>
            <w:gridSpan w:val="2"/>
          </w:tcPr>
          <w:p w:rsidR="00F211D3" w:rsidRPr="00C72067" w:rsidRDefault="00F211D3" w:rsidP="003851A2">
            <w:pPr>
              <w:spacing w:before="120" w:after="0" w:line="360" w:lineRule="auto"/>
              <w:ind w:left="113" w:right="113"/>
              <w:jc w:val="both"/>
              <w:rPr>
                <w:rFonts w:ascii="Times New Roman" w:hAnsi="Times New Roman"/>
                <w:sz w:val="24"/>
                <w:szCs w:val="24"/>
                <w:lang w:val="bg-BG"/>
              </w:rPr>
            </w:pPr>
            <w:r w:rsidRPr="00C72067">
              <w:rPr>
                <w:rFonts w:ascii="Times New Roman" w:hAnsi="Times New Roman"/>
                <w:b/>
                <w:sz w:val="24"/>
                <w:szCs w:val="24"/>
                <w:lang w:val="bg-BG"/>
              </w:rPr>
              <w:lastRenderedPageBreak/>
              <w:t>7. Потенциални рискове:</w:t>
            </w:r>
          </w:p>
          <w:p w:rsidR="00F211D3" w:rsidRPr="00C72067" w:rsidRDefault="00F211D3" w:rsidP="00D73BE6">
            <w:pPr>
              <w:tabs>
                <w:tab w:val="left" w:pos="708"/>
                <w:tab w:val="center" w:pos="4153"/>
                <w:tab w:val="right" w:pos="8306"/>
              </w:tabs>
              <w:jc w:val="both"/>
              <w:rPr>
                <w:rFonts w:ascii="Times New Roman" w:hAnsi="Times New Roman"/>
                <w:bCs/>
                <w:sz w:val="24"/>
                <w:szCs w:val="24"/>
                <w:lang w:val="bg-BG"/>
              </w:rPr>
            </w:pPr>
            <w:r w:rsidRPr="00C72067">
              <w:rPr>
                <w:rFonts w:ascii="Times New Roman" w:hAnsi="Times New Roman"/>
                <w:sz w:val="24"/>
                <w:szCs w:val="24"/>
                <w:lang w:val="bg-BG" w:eastAsia="ar-SA"/>
              </w:rPr>
              <w:t>В случай, че не бъде приет</w:t>
            </w:r>
            <w:r w:rsidRPr="00C72067">
              <w:rPr>
                <w:rFonts w:ascii="Times New Roman" w:hAnsi="Times New Roman"/>
                <w:sz w:val="24"/>
                <w:szCs w:val="24"/>
                <w:lang w:val="bg-BG"/>
              </w:rPr>
              <w:t xml:space="preserve"> проектът на Постановление на Министерския съвет за изменение на Наредба за правилата, начините, техническите способи и изискванията за измерване на отстояние по чл. 44 от Закона за хазарта</w:t>
            </w:r>
            <w:r w:rsidRPr="00C72067">
              <w:rPr>
                <w:rFonts w:ascii="Times New Roman" w:hAnsi="Times New Roman"/>
                <w:bCs/>
                <w:sz w:val="24"/>
                <w:szCs w:val="24"/>
                <w:lang w:val="bg-BG"/>
              </w:rPr>
              <w:t>, ще са налице следните потенциални рискове:</w:t>
            </w:r>
          </w:p>
          <w:p w:rsidR="00F211D3" w:rsidRPr="00C72067" w:rsidRDefault="00F211D3" w:rsidP="00D73BE6">
            <w:pPr>
              <w:pStyle w:val="ListParagraph"/>
              <w:numPr>
                <w:ilvl w:val="0"/>
                <w:numId w:val="6"/>
              </w:numPr>
              <w:tabs>
                <w:tab w:val="left" w:pos="708"/>
                <w:tab w:val="center" w:pos="4153"/>
                <w:tab w:val="right" w:pos="8306"/>
              </w:tabs>
              <w:jc w:val="both"/>
              <w:rPr>
                <w:rFonts w:ascii="Times New Roman" w:hAnsi="Times New Roman"/>
                <w:bCs/>
                <w:szCs w:val="24"/>
                <w:lang w:val="bg-BG"/>
              </w:rPr>
            </w:pPr>
            <w:r w:rsidRPr="00C72067">
              <w:rPr>
                <w:rFonts w:ascii="Times New Roman" w:hAnsi="Times New Roman"/>
                <w:sz w:val="24"/>
                <w:szCs w:val="24"/>
                <w:lang w:val="bg-BG"/>
              </w:rPr>
              <w:t>Ще е налице несъответствие между Наредбата за правилата, начините, техническите способи и изискванията за измерване на отстояние</w:t>
            </w:r>
            <w:r>
              <w:rPr>
                <w:rFonts w:ascii="Times New Roman" w:hAnsi="Times New Roman"/>
                <w:sz w:val="24"/>
                <w:szCs w:val="24"/>
                <w:lang w:val="bg-BG"/>
              </w:rPr>
              <w:t xml:space="preserve"> </w:t>
            </w:r>
            <w:r w:rsidRPr="00C72067">
              <w:rPr>
                <w:rFonts w:ascii="Times New Roman" w:hAnsi="Times New Roman"/>
                <w:sz w:val="24"/>
                <w:szCs w:val="24"/>
                <w:lang w:val="bg-BG"/>
              </w:rPr>
              <w:t>и Закона за хазарта;</w:t>
            </w:r>
          </w:p>
          <w:p w:rsidR="00F211D3" w:rsidRPr="00C72067" w:rsidRDefault="00F211D3" w:rsidP="00D73BE6">
            <w:pPr>
              <w:pStyle w:val="ListParagraph"/>
              <w:numPr>
                <w:ilvl w:val="0"/>
                <w:numId w:val="6"/>
              </w:numPr>
              <w:tabs>
                <w:tab w:val="left" w:pos="708"/>
                <w:tab w:val="center" w:pos="4153"/>
                <w:tab w:val="right" w:pos="8306"/>
              </w:tabs>
              <w:jc w:val="both"/>
              <w:rPr>
                <w:rFonts w:ascii="Times New Roman" w:hAnsi="Times New Roman"/>
                <w:bCs/>
                <w:szCs w:val="24"/>
                <w:lang w:val="bg-BG"/>
              </w:rPr>
            </w:pPr>
            <w:r w:rsidRPr="00C72067">
              <w:rPr>
                <w:rFonts w:ascii="Times New Roman" w:hAnsi="Times New Roman"/>
                <w:sz w:val="24"/>
                <w:szCs w:val="24"/>
                <w:lang w:val="bg-BG"/>
              </w:rPr>
              <w:t>Ще се създадат условия за празноти в нормативната уредба, уреждаща този вид обществени отношения;</w:t>
            </w:r>
          </w:p>
          <w:p w:rsidR="00F211D3" w:rsidRPr="00C72067" w:rsidRDefault="00F211D3" w:rsidP="00AB1C93">
            <w:pPr>
              <w:pStyle w:val="ListParagraph"/>
              <w:numPr>
                <w:ilvl w:val="0"/>
                <w:numId w:val="7"/>
              </w:numPr>
              <w:tabs>
                <w:tab w:val="left" w:pos="708"/>
                <w:tab w:val="center" w:pos="4153"/>
                <w:tab w:val="right" w:pos="8306"/>
              </w:tabs>
              <w:jc w:val="both"/>
              <w:rPr>
                <w:rFonts w:ascii="Times New Roman" w:hAnsi="Times New Roman"/>
                <w:bCs/>
                <w:szCs w:val="24"/>
                <w:lang w:val="bg-BG"/>
              </w:rPr>
            </w:pPr>
            <w:r w:rsidRPr="00C72067">
              <w:rPr>
                <w:rFonts w:ascii="Times New Roman" w:hAnsi="Times New Roman"/>
                <w:sz w:val="24"/>
                <w:szCs w:val="24"/>
                <w:lang w:val="bg-BG"/>
              </w:rPr>
              <w:t>Няма да се регламентира възможността изпълнителният директор на НАП да издава съвместни указания по прилагането на наредбата съвместно с изпълнителния директор на Агенцията по геодезия, картография и кадастър;</w:t>
            </w:r>
          </w:p>
          <w:p w:rsidR="00F211D3" w:rsidRPr="00C72067" w:rsidRDefault="00F211D3" w:rsidP="00AB1C93">
            <w:pPr>
              <w:pStyle w:val="ListParagraph"/>
              <w:numPr>
                <w:ilvl w:val="0"/>
                <w:numId w:val="7"/>
              </w:numPr>
              <w:tabs>
                <w:tab w:val="left" w:pos="708"/>
                <w:tab w:val="center" w:pos="4153"/>
                <w:tab w:val="right" w:pos="8306"/>
              </w:tabs>
              <w:jc w:val="both"/>
              <w:rPr>
                <w:rFonts w:ascii="Times New Roman" w:hAnsi="Times New Roman"/>
                <w:bCs/>
                <w:szCs w:val="24"/>
                <w:lang w:val="bg-BG"/>
              </w:rPr>
            </w:pPr>
            <w:r w:rsidRPr="00C72067">
              <w:rPr>
                <w:rFonts w:ascii="Times New Roman" w:hAnsi="Times New Roman"/>
                <w:sz w:val="24"/>
                <w:szCs w:val="24"/>
                <w:lang w:val="bg-BG"/>
              </w:rPr>
              <w:t>Няма да се регламентира възможността изпълнителният директор на НАП да осъществява контролна дейност по наредбата съвместно с изпълнителния директор на Агенцията по геодезия, картография и кадастър;</w:t>
            </w:r>
          </w:p>
          <w:p w:rsidR="00F211D3" w:rsidRPr="00C72067" w:rsidRDefault="00F211D3" w:rsidP="00AB1C93">
            <w:pPr>
              <w:pStyle w:val="ListParagraph"/>
              <w:numPr>
                <w:ilvl w:val="0"/>
                <w:numId w:val="7"/>
              </w:numPr>
              <w:tabs>
                <w:tab w:val="left" w:pos="708"/>
                <w:tab w:val="center" w:pos="4153"/>
                <w:tab w:val="right" w:pos="8306"/>
              </w:tabs>
              <w:jc w:val="both"/>
              <w:rPr>
                <w:rFonts w:ascii="Times New Roman" w:hAnsi="Times New Roman"/>
                <w:bCs/>
                <w:szCs w:val="24"/>
                <w:lang w:val="bg-BG"/>
              </w:rPr>
            </w:pPr>
            <w:r w:rsidRPr="00C72067">
              <w:rPr>
                <w:rFonts w:ascii="Times New Roman" w:hAnsi="Times New Roman"/>
                <w:bCs/>
                <w:sz w:val="24"/>
                <w:szCs w:val="24"/>
                <w:lang w:val="bg-BG"/>
              </w:rPr>
              <w:t>Няма да се изчистят практическите противоречия по прилагане на наредбата, като се уточнят крайните точки и начините за измерване на отстоянието</w:t>
            </w:r>
            <w:r w:rsidRPr="00C72067">
              <w:rPr>
                <w:rFonts w:ascii="Times New Roman" w:hAnsi="Times New Roman"/>
                <w:sz w:val="24"/>
                <w:szCs w:val="24"/>
                <w:lang w:val="bg-BG"/>
              </w:rPr>
              <w:t>.</w:t>
            </w:r>
          </w:p>
          <w:p w:rsidR="00F211D3" w:rsidRPr="00C72067" w:rsidRDefault="00F211D3" w:rsidP="00AB1C93">
            <w:pPr>
              <w:tabs>
                <w:tab w:val="left" w:pos="708"/>
                <w:tab w:val="center" w:pos="4153"/>
                <w:tab w:val="right" w:pos="8306"/>
              </w:tabs>
              <w:jc w:val="both"/>
              <w:rPr>
                <w:rFonts w:ascii="Times New Roman" w:hAnsi="Times New Roman"/>
                <w:sz w:val="24"/>
                <w:szCs w:val="24"/>
                <w:highlight w:val="yellow"/>
                <w:lang w:val="bg-BG"/>
              </w:rPr>
            </w:pPr>
            <w:r w:rsidRPr="00C72067">
              <w:rPr>
                <w:rFonts w:ascii="Times New Roman" w:hAnsi="Times New Roman"/>
                <w:sz w:val="24"/>
                <w:szCs w:val="24"/>
                <w:lang w:val="bg-BG"/>
              </w:rPr>
              <w:t xml:space="preserve">Не са идентифицирани потенциални рискове при реализирането на Вариант 1 </w:t>
            </w:r>
            <w:r w:rsidRPr="00C72067">
              <w:rPr>
                <w:rFonts w:ascii="Times New Roman" w:hAnsi="Times New Roman"/>
                <w:b/>
                <w:sz w:val="24"/>
                <w:szCs w:val="24"/>
                <w:lang w:val="bg-BG"/>
              </w:rPr>
              <w:t>-</w:t>
            </w:r>
            <w:r w:rsidRPr="00C72067">
              <w:rPr>
                <w:rFonts w:ascii="Times New Roman" w:hAnsi="Times New Roman"/>
                <w:sz w:val="24"/>
                <w:szCs w:val="24"/>
                <w:lang w:val="bg-BG"/>
              </w:rPr>
              <w:t xml:space="preserve"> приемане на проекта на Постановление на Министерския съвет за изменение на Наредба за правилата, начините, техническите способи и изискванията за измерване на отстояние по чл. 44 от Закона за хазарта.</w:t>
            </w:r>
          </w:p>
          <w:p w:rsidR="00F211D3" w:rsidRPr="00C72067" w:rsidRDefault="00F211D3" w:rsidP="008D065A">
            <w:pPr>
              <w:spacing w:after="0" w:line="300" w:lineRule="atLeast"/>
              <w:ind w:left="113" w:right="113"/>
              <w:jc w:val="both"/>
              <w:rPr>
                <w:rFonts w:ascii="Times New Roman" w:hAnsi="Times New Roman"/>
                <w:i/>
                <w:sz w:val="24"/>
                <w:szCs w:val="24"/>
                <w:lang w:val="bg-BG"/>
              </w:rPr>
            </w:pPr>
            <w:r w:rsidRPr="00C72067">
              <w:rPr>
                <w:rFonts w:ascii="Times New Roman" w:hAnsi="Times New Roman"/>
                <w:i/>
                <w:sz w:val="24"/>
                <w:szCs w:val="24"/>
                <w:lang w:val="bg-BG"/>
              </w:rPr>
              <w:t>Посочете възможните рискове от приемането на нормативната промяна, включително възникване на съдебни спорове.</w:t>
            </w:r>
          </w:p>
          <w:p w:rsidR="00F211D3" w:rsidRPr="00C72067" w:rsidRDefault="00F211D3" w:rsidP="003851A2">
            <w:pPr>
              <w:spacing w:after="0" w:line="360" w:lineRule="auto"/>
              <w:ind w:left="113" w:right="113"/>
              <w:jc w:val="both"/>
              <w:rPr>
                <w:rFonts w:ascii="Times New Roman" w:hAnsi="Times New Roman"/>
                <w:sz w:val="24"/>
                <w:szCs w:val="24"/>
                <w:lang w:val="bg-BG"/>
              </w:rPr>
            </w:pPr>
          </w:p>
        </w:tc>
      </w:tr>
      <w:tr w:rsidR="00F211D3" w:rsidRPr="00C72067" w:rsidTr="00E919E4">
        <w:trPr>
          <w:trHeight w:val="142"/>
        </w:trPr>
        <w:tc>
          <w:tcPr>
            <w:tcW w:w="9464" w:type="dxa"/>
            <w:gridSpan w:val="2"/>
          </w:tcPr>
          <w:p w:rsidR="00F211D3" w:rsidRPr="00C72067" w:rsidRDefault="00F211D3" w:rsidP="003851A2">
            <w:pPr>
              <w:spacing w:before="120" w:after="0" w:line="360" w:lineRule="auto"/>
              <w:ind w:left="113" w:right="113"/>
              <w:jc w:val="both"/>
              <w:rPr>
                <w:rFonts w:ascii="Times New Roman" w:hAnsi="Times New Roman"/>
                <w:b/>
                <w:sz w:val="24"/>
                <w:szCs w:val="24"/>
                <w:lang w:val="bg-BG"/>
              </w:rPr>
            </w:pPr>
            <w:r w:rsidRPr="00C72067">
              <w:rPr>
                <w:rFonts w:ascii="Times New Roman" w:hAnsi="Times New Roman"/>
                <w:b/>
                <w:sz w:val="24"/>
                <w:szCs w:val="24"/>
                <w:lang w:val="bg-BG"/>
              </w:rPr>
              <w:t>8.1. Административната тежест за физическите и юридическите лица:</w:t>
            </w:r>
          </w:p>
          <w:p w:rsidR="00F211D3" w:rsidRPr="00C72067" w:rsidRDefault="00F211D3" w:rsidP="003851A2">
            <w:pPr>
              <w:spacing w:after="0" w:line="360" w:lineRule="auto"/>
              <w:ind w:left="113" w:right="113"/>
              <w:jc w:val="both"/>
              <w:rPr>
                <w:rFonts w:ascii="Times New Roman" w:hAnsi="Times New Roman"/>
                <w:sz w:val="24"/>
                <w:szCs w:val="24"/>
                <w:lang w:val="bg-BG"/>
              </w:rPr>
            </w:pPr>
            <w:r w:rsidRPr="00C72067">
              <w:rPr>
                <w:rFonts w:ascii="MS Mincho" w:eastAsia="MS Mincho" w:hAnsi="MS Mincho" w:cs="MS Mincho" w:hint="eastAsia"/>
                <w:sz w:val="24"/>
                <w:szCs w:val="24"/>
                <w:lang w:val="bg-BG"/>
              </w:rPr>
              <w:t>☐</w:t>
            </w:r>
            <w:r w:rsidRPr="00C72067">
              <w:rPr>
                <w:rFonts w:ascii="Times New Roman" w:hAnsi="Times New Roman"/>
                <w:sz w:val="24"/>
                <w:szCs w:val="24"/>
                <w:lang w:val="bg-BG"/>
              </w:rPr>
              <w:t xml:space="preserve"> Ще се повиши</w:t>
            </w:r>
          </w:p>
          <w:p w:rsidR="00F211D3" w:rsidRPr="00C72067" w:rsidRDefault="00F211D3" w:rsidP="003851A2">
            <w:pPr>
              <w:spacing w:after="0" w:line="360" w:lineRule="auto"/>
              <w:ind w:left="113" w:right="113"/>
              <w:jc w:val="both"/>
              <w:rPr>
                <w:rFonts w:ascii="Times New Roman" w:hAnsi="Times New Roman"/>
                <w:sz w:val="24"/>
                <w:szCs w:val="24"/>
                <w:lang w:val="bg-BG"/>
              </w:rPr>
            </w:pPr>
            <w:r w:rsidRPr="00C72067">
              <w:rPr>
                <w:rFonts w:ascii="MS Mincho" w:eastAsia="MS Mincho" w:hAnsi="MS Mincho" w:cs="MS Mincho" w:hint="eastAsia"/>
                <w:sz w:val="24"/>
                <w:szCs w:val="24"/>
                <w:lang w:val="bg-BG"/>
              </w:rPr>
              <w:t>☐</w:t>
            </w:r>
            <w:r w:rsidRPr="00C72067">
              <w:rPr>
                <w:rFonts w:ascii="MS Gothic" w:eastAsia="MS Gothic" w:hAnsi="MS Gothic" w:cs="MS Gothic"/>
                <w:sz w:val="24"/>
                <w:szCs w:val="24"/>
                <w:lang w:val="bg-BG"/>
              </w:rPr>
              <w:t xml:space="preserve"> </w:t>
            </w:r>
            <w:r w:rsidRPr="00C72067">
              <w:rPr>
                <w:rFonts w:ascii="Times New Roman" w:hAnsi="Times New Roman"/>
                <w:sz w:val="24"/>
                <w:szCs w:val="24"/>
                <w:lang w:val="bg-BG"/>
              </w:rPr>
              <w:t>Ще се намали.</w:t>
            </w:r>
          </w:p>
          <w:p w:rsidR="00F211D3" w:rsidRDefault="00F211D3" w:rsidP="00A04170">
            <w:pPr>
              <w:spacing w:after="0" w:line="240" w:lineRule="auto"/>
              <w:ind w:left="115" w:right="115"/>
              <w:jc w:val="both"/>
              <w:rPr>
                <w:lang w:val="bg-BG"/>
              </w:rPr>
            </w:pPr>
            <w:r w:rsidRPr="00C72067">
              <w:rPr>
                <w:rFonts w:ascii="MS Mincho" w:eastAsia="MS Mincho" w:hAnsi="MS Mincho" w:cs="MS Mincho" w:hint="eastAsia"/>
                <w:sz w:val="24"/>
                <w:szCs w:val="24"/>
                <w:lang w:val="bg-BG"/>
              </w:rPr>
              <w:t>☒</w:t>
            </w:r>
            <w:r w:rsidRPr="00C72067">
              <w:rPr>
                <w:rFonts w:ascii="Times New Roman" w:hAnsi="Times New Roman"/>
                <w:sz w:val="24"/>
                <w:szCs w:val="24"/>
                <w:lang w:val="bg-BG"/>
              </w:rPr>
              <w:t>Няма ефект.</w:t>
            </w:r>
            <w:r w:rsidRPr="00C72067">
              <w:rPr>
                <w:lang w:val="bg-BG"/>
              </w:rPr>
              <w:t xml:space="preserve"> </w:t>
            </w:r>
          </w:p>
          <w:p w:rsidR="00F211D3" w:rsidRDefault="00F211D3" w:rsidP="00A04170">
            <w:pPr>
              <w:spacing w:after="0" w:line="240" w:lineRule="auto"/>
              <w:ind w:left="115" w:right="115"/>
              <w:jc w:val="both"/>
              <w:rPr>
                <w:lang w:val="bg-BG"/>
              </w:rPr>
            </w:pPr>
          </w:p>
          <w:p w:rsidR="00F211D3" w:rsidRPr="00C72067" w:rsidRDefault="00F211D3" w:rsidP="00A04170">
            <w:pPr>
              <w:spacing w:after="0" w:line="240" w:lineRule="auto"/>
              <w:ind w:left="115" w:right="115"/>
              <w:jc w:val="both"/>
              <w:rPr>
                <w:rFonts w:ascii="Times New Roman" w:hAnsi="Times New Roman"/>
                <w:sz w:val="24"/>
                <w:szCs w:val="24"/>
                <w:lang w:val="bg-BG"/>
              </w:rPr>
            </w:pPr>
            <w:r w:rsidRPr="00C72067">
              <w:rPr>
                <w:rFonts w:ascii="Times New Roman" w:hAnsi="Times New Roman"/>
                <w:sz w:val="24"/>
                <w:szCs w:val="24"/>
                <w:lang w:val="bg-BG"/>
              </w:rPr>
              <w:t>Не се съз</w:t>
            </w:r>
            <w:r>
              <w:rPr>
                <w:rFonts w:ascii="Times New Roman" w:hAnsi="Times New Roman"/>
                <w:sz w:val="24"/>
                <w:szCs w:val="24"/>
                <w:lang w:val="bg-BG"/>
              </w:rPr>
              <w:t>дават нови задължения за лицата -</w:t>
            </w:r>
            <w:r w:rsidRPr="00C72067">
              <w:rPr>
                <w:rFonts w:ascii="Times New Roman" w:hAnsi="Times New Roman"/>
                <w:sz w:val="24"/>
                <w:szCs w:val="24"/>
                <w:lang w:val="bg-BG"/>
              </w:rPr>
              <w:t xml:space="preserve"> не се предвижда заплащането на допълнителни държавни такси, предоставяне на нови документи  и др. </w:t>
            </w:r>
          </w:p>
          <w:p w:rsidR="00F211D3" w:rsidRPr="00C72067" w:rsidRDefault="00F211D3" w:rsidP="00A04170">
            <w:pPr>
              <w:spacing w:after="0" w:line="240" w:lineRule="auto"/>
              <w:ind w:left="115" w:right="115"/>
              <w:jc w:val="both"/>
              <w:rPr>
                <w:rFonts w:ascii="Times New Roman" w:hAnsi="Times New Roman"/>
                <w:sz w:val="24"/>
                <w:szCs w:val="24"/>
                <w:lang w:val="bg-BG"/>
              </w:rPr>
            </w:pPr>
          </w:p>
          <w:p w:rsidR="00F211D3" w:rsidRPr="00C72067" w:rsidRDefault="00F211D3" w:rsidP="003851A2">
            <w:pPr>
              <w:spacing w:after="0" w:line="360" w:lineRule="auto"/>
              <w:ind w:left="113" w:right="113"/>
              <w:jc w:val="both"/>
              <w:rPr>
                <w:rFonts w:ascii="Times New Roman" w:hAnsi="Times New Roman"/>
                <w:b/>
                <w:sz w:val="24"/>
                <w:szCs w:val="24"/>
                <w:lang w:val="bg-BG"/>
              </w:rPr>
            </w:pPr>
            <w:r w:rsidRPr="00C72067">
              <w:rPr>
                <w:rFonts w:ascii="Times New Roman" w:hAnsi="Times New Roman"/>
                <w:b/>
                <w:sz w:val="24"/>
                <w:szCs w:val="24"/>
                <w:lang w:val="bg-BG"/>
              </w:rPr>
              <w:t>8.2. Създават ли се нови регулаторни режими? Засягат ли се съществуващи режими и услуги?</w:t>
            </w:r>
          </w:p>
          <w:p w:rsidR="00F211D3" w:rsidRPr="00C72067" w:rsidRDefault="00F211D3" w:rsidP="003851A2">
            <w:pPr>
              <w:spacing w:after="0" w:line="360" w:lineRule="auto"/>
              <w:ind w:left="113" w:right="113"/>
              <w:jc w:val="both"/>
              <w:rPr>
                <w:rFonts w:ascii="Times New Roman" w:hAnsi="Times New Roman"/>
                <w:sz w:val="24"/>
                <w:szCs w:val="24"/>
                <w:lang w:val="bg-BG"/>
              </w:rPr>
            </w:pPr>
            <w:r w:rsidRPr="00C72067">
              <w:rPr>
                <w:rFonts w:ascii="Times New Roman" w:hAnsi="Times New Roman"/>
                <w:sz w:val="24"/>
                <w:szCs w:val="24"/>
                <w:lang w:val="bg-BG"/>
              </w:rPr>
              <w:t xml:space="preserve">С приемането на проекта на Постановление на Министерския съвет за изменение на </w:t>
            </w:r>
            <w:r w:rsidRPr="00C72067">
              <w:rPr>
                <w:rFonts w:ascii="Times New Roman" w:hAnsi="Times New Roman"/>
                <w:sz w:val="24"/>
                <w:szCs w:val="24"/>
                <w:lang w:val="bg-BG"/>
              </w:rPr>
              <w:lastRenderedPageBreak/>
              <w:t>Наредба за правилата, начините, техническите способи и изискванията за измерване на отстояние по чл. 44 от Закона за хазарта не се създават нови регулаторни режими, както и не се засягат съществуващи регулаторни режими и услуги.</w:t>
            </w:r>
          </w:p>
        </w:tc>
      </w:tr>
      <w:tr w:rsidR="00F211D3" w:rsidRPr="00C72067" w:rsidTr="00E919E4">
        <w:trPr>
          <w:trHeight w:val="142"/>
        </w:trPr>
        <w:tc>
          <w:tcPr>
            <w:tcW w:w="9464" w:type="dxa"/>
            <w:gridSpan w:val="2"/>
          </w:tcPr>
          <w:p w:rsidR="00F211D3" w:rsidRPr="00C72067" w:rsidRDefault="00F211D3" w:rsidP="003851A2">
            <w:pPr>
              <w:spacing w:before="120" w:after="0" w:line="360" w:lineRule="auto"/>
              <w:ind w:left="113" w:right="113"/>
              <w:jc w:val="both"/>
              <w:rPr>
                <w:rFonts w:ascii="Times New Roman" w:hAnsi="Times New Roman"/>
                <w:b/>
                <w:sz w:val="24"/>
                <w:szCs w:val="24"/>
                <w:lang w:val="bg-BG"/>
              </w:rPr>
            </w:pPr>
            <w:r w:rsidRPr="00C72067">
              <w:rPr>
                <w:rFonts w:ascii="Times New Roman" w:hAnsi="Times New Roman"/>
                <w:b/>
                <w:sz w:val="24"/>
                <w:szCs w:val="24"/>
                <w:lang w:val="bg-BG"/>
              </w:rPr>
              <w:lastRenderedPageBreak/>
              <w:t>9. Създават ли се нови регистри?</w:t>
            </w:r>
          </w:p>
          <w:p w:rsidR="00F211D3" w:rsidRPr="00C72067" w:rsidRDefault="00F211D3" w:rsidP="0013739C">
            <w:pPr>
              <w:spacing w:after="0" w:line="360" w:lineRule="auto"/>
              <w:ind w:left="113" w:right="113"/>
              <w:jc w:val="both"/>
              <w:rPr>
                <w:rFonts w:ascii="Times New Roman" w:hAnsi="Times New Roman"/>
                <w:i/>
                <w:sz w:val="24"/>
                <w:szCs w:val="24"/>
                <w:lang w:val="bg-BG"/>
              </w:rPr>
            </w:pPr>
            <w:r w:rsidRPr="00C72067">
              <w:rPr>
                <w:rFonts w:ascii="Times New Roman" w:hAnsi="Times New Roman"/>
                <w:sz w:val="24"/>
                <w:szCs w:val="24"/>
                <w:lang w:val="bg-BG"/>
              </w:rPr>
              <w:t>С приемането на проекта на Постановление на Министерския съвет за изменение на Наредба за правилата, начините, техническите способи и изискванията за измерване на отстояние по чл. 44 от Закона за хазарта не се създават нови регистри.</w:t>
            </w:r>
            <w:r w:rsidRPr="00C72067">
              <w:rPr>
                <w:rFonts w:ascii="Times New Roman" w:hAnsi="Times New Roman"/>
                <w:i/>
                <w:sz w:val="24"/>
                <w:szCs w:val="24"/>
                <w:lang w:val="bg-BG"/>
              </w:rPr>
              <w:t xml:space="preserve"> </w:t>
            </w:r>
          </w:p>
          <w:p w:rsidR="00F211D3" w:rsidRPr="00C72067" w:rsidRDefault="00F211D3" w:rsidP="0013739C">
            <w:pPr>
              <w:spacing w:after="0" w:line="360" w:lineRule="auto"/>
              <w:ind w:left="113" w:right="113"/>
              <w:jc w:val="both"/>
              <w:rPr>
                <w:rFonts w:ascii="Times New Roman" w:hAnsi="Times New Roman"/>
                <w:sz w:val="24"/>
                <w:szCs w:val="24"/>
                <w:lang w:val="bg-BG"/>
              </w:rPr>
            </w:pPr>
            <w:r w:rsidRPr="00C72067">
              <w:rPr>
                <w:rFonts w:ascii="Times New Roman" w:hAnsi="Times New Roman"/>
                <w:i/>
                <w:sz w:val="24"/>
                <w:szCs w:val="24"/>
                <w:lang w:val="bg-BG"/>
              </w:rPr>
              <w:t>Когато отговорът е „да“, посочете колко и кои са те</w:t>
            </w:r>
          </w:p>
        </w:tc>
      </w:tr>
      <w:tr w:rsidR="00F211D3" w:rsidRPr="00C72067" w:rsidTr="00E919E4">
        <w:trPr>
          <w:trHeight w:val="142"/>
        </w:trPr>
        <w:tc>
          <w:tcPr>
            <w:tcW w:w="9464" w:type="dxa"/>
            <w:gridSpan w:val="2"/>
          </w:tcPr>
          <w:p w:rsidR="00F211D3" w:rsidRPr="00C72067" w:rsidRDefault="00F211D3" w:rsidP="003851A2">
            <w:pPr>
              <w:spacing w:before="120" w:after="0" w:line="360" w:lineRule="auto"/>
              <w:ind w:left="113" w:right="113"/>
              <w:jc w:val="both"/>
              <w:rPr>
                <w:rFonts w:ascii="Times New Roman" w:hAnsi="Times New Roman"/>
                <w:b/>
                <w:sz w:val="24"/>
                <w:szCs w:val="24"/>
                <w:lang w:val="bg-BG"/>
              </w:rPr>
            </w:pPr>
            <w:r w:rsidRPr="00C72067">
              <w:rPr>
                <w:rFonts w:ascii="Times New Roman" w:hAnsi="Times New Roman"/>
                <w:b/>
                <w:sz w:val="24"/>
                <w:szCs w:val="24"/>
                <w:lang w:val="bg-BG"/>
              </w:rPr>
              <w:t>10. Как въздейства актът върху микро-, малките и средните предприятия (МСП)?</w:t>
            </w:r>
          </w:p>
          <w:p w:rsidR="00F211D3" w:rsidRPr="00C72067" w:rsidRDefault="00F211D3" w:rsidP="003851A2">
            <w:pPr>
              <w:spacing w:after="0" w:line="360" w:lineRule="auto"/>
              <w:ind w:left="113" w:right="113"/>
              <w:jc w:val="both"/>
              <w:rPr>
                <w:rFonts w:ascii="Times New Roman" w:hAnsi="Times New Roman"/>
                <w:sz w:val="24"/>
                <w:szCs w:val="24"/>
                <w:lang w:val="bg-BG"/>
              </w:rPr>
            </w:pPr>
            <w:r w:rsidRPr="00C72067">
              <w:rPr>
                <w:rFonts w:ascii="MS Mincho" w:eastAsia="MS Mincho" w:hAnsi="MS Mincho" w:cs="MS Mincho" w:hint="eastAsia"/>
                <w:sz w:val="24"/>
                <w:szCs w:val="24"/>
                <w:lang w:val="bg-BG"/>
              </w:rPr>
              <w:t>☐</w:t>
            </w:r>
            <w:r w:rsidRPr="00C72067">
              <w:rPr>
                <w:rFonts w:ascii="Times New Roman" w:hAnsi="Times New Roman"/>
                <w:sz w:val="24"/>
                <w:szCs w:val="24"/>
                <w:lang w:val="bg-BG"/>
              </w:rPr>
              <w:t xml:space="preserve">Актът засяга пряко МСП. </w:t>
            </w:r>
          </w:p>
          <w:p w:rsidR="00F211D3" w:rsidRPr="00C72067" w:rsidRDefault="00F211D3" w:rsidP="003851A2">
            <w:pPr>
              <w:spacing w:after="0" w:line="360" w:lineRule="auto"/>
              <w:ind w:left="113" w:right="113"/>
              <w:jc w:val="both"/>
              <w:rPr>
                <w:rFonts w:ascii="Times New Roman" w:hAnsi="Times New Roman"/>
                <w:sz w:val="24"/>
                <w:szCs w:val="24"/>
                <w:lang w:val="bg-BG"/>
              </w:rPr>
            </w:pPr>
            <w:r w:rsidRPr="00C72067">
              <w:rPr>
                <w:rFonts w:ascii="MS Mincho" w:eastAsia="MS Mincho" w:hAnsi="MS Mincho" w:cs="MS Mincho" w:hint="eastAsia"/>
                <w:sz w:val="24"/>
                <w:szCs w:val="24"/>
                <w:lang w:val="bg-BG"/>
              </w:rPr>
              <w:t>☐</w:t>
            </w:r>
            <w:r w:rsidRPr="00C72067">
              <w:rPr>
                <w:rFonts w:ascii="Times New Roman" w:hAnsi="Times New Roman"/>
                <w:sz w:val="24"/>
                <w:szCs w:val="24"/>
                <w:lang w:val="bg-BG"/>
              </w:rPr>
              <w:t>Актът не засяга МСП</w:t>
            </w:r>
          </w:p>
          <w:p w:rsidR="00F211D3" w:rsidRDefault="00F211D3" w:rsidP="00936FBB">
            <w:pPr>
              <w:spacing w:after="0" w:line="360" w:lineRule="auto"/>
              <w:ind w:left="113" w:right="113"/>
              <w:jc w:val="both"/>
              <w:rPr>
                <w:rFonts w:ascii="Times New Roman" w:hAnsi="Times New Roman"/>
                <w:sz w:val="24"/>
                <w:szCs w:val="24"/>
                <w:lang w:val="bg-BG"/>
              </w:rPr>
            </w:pPr>
            <w:r w:rsidRPr="00475EDC">
              <w:rPr>
                <w:rFonts w:ascii="MS Mincho" w:eastAsia="MS Mincho" w:hAnsi="MS Mincho" w:cs="MS Mincho" w:hint="eastAsia"/>
                <w:sz w:val="24"/>
                <w:szCs w:val="24"/>
                <w:lang w:val="bg-BG"/>
              </w:rPr>
              <w:t>☒</w:t>
            </w:r>
            <w:r w:rsidRPr="00475EDC">
              <w:rPr>
                <w:rFonts w:ascii="Times New Roman" w:hAnsi="Times New Roman"/>
                <w:sz w:val="24"/>
                <w:szCs w:val="24"/>
                <w:lang w:val="bg-BG"/>
              </w:rPr>
              <w:t xml:space="preserve">  Няма ефект</w:t>
            </w:r>
            <w:r w:rsidRPr="00C72067">
              <w:rPr>
                <w:rFonts w:ascii="Times New Roman" w:hAnsi="Times New Roman"/>
                <w:sz w:val="24"/>
                <w:szCs w:val="24"/>
                <w:lang w:val="bg-BG"/>
              </w:rPr>
              <w:t xml:space="preserve"> </w:t>
            </w:r>
          </w:p>
          <w:p w:rsidR="00F211D3" w:rsidRPr="00C72067" w:rsidRDefault="00F211D3" w:rsidP="00936FBB">
            <w:pPr>
              <w:spacing w:after="0" w:line="360" w:lineRule="auto"/>
              <w:ind w:left="113" w:right="113"/>
              <w:jc w:val="both"/>
              <w:rPr>
                <w:rFonts w:ascii="Times New Roman" w:hAnsi="Times New Roman"/>
                <w:sz w:val="24"/>
                <w:szCs w:val="24"/>
                <w:u w:val="single"/>
                <w:lang w:val="bg-BG"/>
              </w:rPr>
            </w:pPr>
            <w:r w:rsidRPr="00C72067">
              <w:rPr>
                <w:rFonts w:ascii="Times New Roman" w:hAnsi="Times New Roman"/>
                <w:sz w:val="24"/>
                <w:szCs w:val="24"/>
                <w:lang w:val="bg-BG"/>
              </w:rPr>
              <w:t>Субекти на права и задължения по наредбата са всички видове предприятия, без специални изисквания към МСП.</w:t>
            </w:r>
          </w:p>
        </w:tc>
      </w:tr>
      <w:tr w:rsidR="00F211D3" w:rsidRPr="00C72067" w:rsidTr="00E919E4">
        <w:trPr>
          <w:trHeight w:val="142"/>
        </w:trPr>
        <w:tc>
          <w:tcPr>
            <w:tcW w:w="9464" w:type="dxa"/>
            <w:gridSpan w:val="2"/>
          </w:tcPr>
          <w:p w:rsidR="00F211D3" w:rsidRPr="00C72067" w:rsidRDefault="00F211D3" w:rsidP="003851A2">
            <w:pPr>
              <w:spacing w:before="120" w:after="0" w:line="360" w:lineRule="auto"/>
              <w:ind w:left="113" w:right="113"/>
              <w:jc w:val="both"/>
              <w:rPr>
                <w:rFonts w:ascii="Times New Roman" w:hAnsi="Times New Roman"/>
                <w:b/>
                <w:sz w:val="24"/>
                <w:szCs w:val="24"/>
                <w:lang w:val="bg-BG"/>
              </w:rPr>
            </w:pPr>
            <w:r w:rsidRPr="00C72067">
              <w:rPr>
                <w:rFonts w:ascii="Times New Roman" w:hAnsi="Times New Roman"/>
                <w:b/>
                <w:sz w:val="24"/>
                <w:szCs w:val="24"/>
                <w:lang w:val="bg-BG"/>
              </w:rPr>
              <w:t>11. Проектът на нормативен акт изисква ли цялостна оценка на въздействието?</w:t>
            </w:r>
          </w:p>
          <w:p w:rsidR="00F211D3" w:rsidRPr="00C72067" w:rsidRDefault="00F211D3" w:rsidP="003851A2">
            <w:pPr>
              <w:spacing w:after="0" w:line="360" w:lineRule="auto"/>
              <w:ind w:left="113" w:right="113"/>
              <w:jc w:val="both"/>
              <w:rPr>
                <w:rFonts w:ascii="Times New Roman" w:hAnsi="Times New Roman"/>
                <w:sz w:val="24"/>
                <w:szCs w:val="24"/>
                <w:lang w:val="bg-BG"/>
              </w:rPr>
            </w:pPr>
            <w:r w:rsidRPr="00C72067">
              <w:rPr>
                <w:rFonts w:ascii="MS Mincho" w:eastAsia="MS Mincho" w:hAnsi="MS Mincho" w:cs="MS Mincho" w:hint="eastAsia"/>
                <w:sz w:val="24"/>
                <w:szCs w:val="24"/>
                <w:lang w:val="bg-BG"/>
              </w:rPr>
              <w:t>☐</w:t>
            </w:r>
            <w:r w:rsidRPr="00C72067">
              <w:rPr>
                <w:rFonts w:ascii="Times New Roman" w:hAnsi="Times New Roman"/>
                <w:sz w:val="24"/>
                <w:szCs w:val="24"/>
                <w:lang w:val="bg-BG"/>
              </w:rPr>
              <w:t xml:space="preserve">  Да</w:t>
            </w:r>
          </w:p>
          <w:p w:rsidR="00F211D3" w:rsidRPr="00475EDC" w:rsidRDefault="00F211D3" w:rsidP="003851A2">
            <w:pPr>
              <w:spacing w:after="0" w:line="360" w:lineRule="auto"/>
              <w:ind w:left="113" w:right="113"/>
              <w:jc w:val="both"/>
              <w:rPr>
                <w:rFonts w:ascii="Times New Roman" w:hAnsi="Times New Roman"/>
                <w:sz w:val="24"/>
                <w:szCs w:val="24"/>
                <w:lang w:val="bg-BG"/>
              </w:rPr>
            </w:pPr>
            <w:r w:rsidRPr="00475EDC">
              <w:rPr>
                <w:rFonts w:ascii="MS Mincho" w:eastAsia="MS Mincho" w:hAnsi="MS Mincho" w:cs="MS Mincho" w:hint="eastAsia"/>
                <w:sz w:val="24"/>
                <w:szCs w:val="24"/>
                <w:lang w:val="bg-BG"/>
              </w:rPr>
              <w:t>☒</w:t>
            </w:r>
            <w:r w:rsidRPr="00475EDC">
              <w:rPr>
                <w:rFonts w:ascii="Times New Roman" w:hAnsi="Times New Roman"/>
                <w:sz w:val="24"/>
                <w:szCs w:val="24"/>
                <w:lang w:val="bg-BG"/>
              </w:rPr>
              <w:t xml:space="preserve">  Не</w:t>
            </w:r>
          </w:p>
        </w:tc>
      </w:tr>
      <w:tr w:rsidR="00F211D3" w:rsidRPr="00C72067" w:rsidTr="00E919E4">
        <w:trPr>
          <w:trHeight w:val="142"/>
        </w:trPr>
        <w:tc>
          <w:tcPr>
            <w:tcW w:w="9464" w:type="dxa"/>
            <w:gridSpan w:val="2"/>
          </w:tcPr>
          <w:p w:rsidR="00F211D3" w:rsidRPr="00C72067" w:rsidRDefault="00F211D3" w:rsidP="003851A2">
            <w:pPr>
              <w:spacing w:before="120" w:after="0" w:line="360" w:lineRule="auto"/>
              <w:ind w:left="113" w:right="113"/>
              <w:jc w:val="both"/>
              <w:rPr>
                <w:rFonts w:ascii="Times New Roman" w:hAnsi="Times New Roman"/>
                <w:sz w:val="24"/>
                <w:szCs w:val="24"/>
                <w:lang w:val="bg-BG"/>
              </w:rPr>
            </w:pPr>
            <w:r w:rsidRPr="00C72067">
              <w:rPr>
                <w:rFonts w:ascii="Times New Roman" w:hAnsi="Times New Roman"/>
                <w:b/>
                <w:sz w:val="24"/>
                <w:szCs w:val="24"/>
                <w:lang w:val="bg-BG"/>
              </w:rPr>
              <w:t>12. Обществени консултации:</w:t>
            </w:r>
          </w:p>
          <w:p w:rsidR="00F211D3" w:rsidRPr="00C72067" w:rsidRDefault="00F211D3" w:rsidP="000C1246">
            <w:pPr>
              <w:jc w:val="both"/>
              <w:rPr>
                <w:rFonts w:ascii="Times New Roman" w:hAnsi="Times New Roman"/>
                <w:sz w:val="24"/>
                <w:szCs w:val="24"/>
                <w:lang w:val="bg-BG"/>
              </w:rPr>
            </w:pPr>
            <w:r w:rsidRPr="00C72067">
              <w:rPr>
                <w:rFonts w:ascii="Times New Roman" w:hAnsi="Times New Roman"/>
                <w:sz w:val="24"/>
                <w:szCs w:val="24"/>
                <w:lang w:val="bg-BG"/>
              </w:rPr>
              <w:t xml:space="preserve">Съгласно разпоредбата на чл. 26, ал. 3  от Закона за нормативните актове, проектът на Постановление на Министерския съвет за изменение на Наредба за правилата, начините, техническите способи и изискванията за измерване на отстояние по чл. 44 от Закона за хазарта, докладът към него, частичната предварителна оценка на въздействие и становището на дирекция „Модернизация на администрацията” при Министерски съвет ще бъдат публикувани за обществено обсъждане на интернет страницата на Министерството на финансите и на Портала за обществени консултации, за срок от 30 дни. </w:t>
            </w:r>
            <w:bookmarkStart w:id="1" w:name="to_paragraph_id29684574"/>
            <w:bookmarkEnd w:id="1"/>
            <w:r w:rsidRPr="00C72067">
              <w:rPr>
                <w:rFonts w:ascii="Times New Roman" w:hAnsi="Times New Roman"/>
                <w:sz w:val="24"/>
                <w:szCs w:val="24"/>
                <w:lang w:val="bg-BG"/>
              </w:rPr>
              <w:t>Проектът на акт ще се съгласува с всички министри и с дирекциите от администрацията на Министерския съвет, с чиято функционална компетентност е свързан, в съответствие с чл. 32 от Устройствения правилник на Министерския съвет и на неговата администрация.</w:t>
            </w:r>
          </w:p>
          <w:p w:rsidR="00F211D3" w:rsidRPr="00C72067" w:rsidRDefault="00F211D3" w:rsidP="0081724F">
            <w:pPr>
              <w:spacing w:after="0" w:line="360" w:lineRule="auto"/>
              <w:ind w:left="113" w:right="113"/>
              <w:jc w:val="both"/>
              <w:rPr>
                <w:rFonts w:ascii="Times New Roman" w:hAnsi="Times New Roman"/>
                <w:sz w:val="24"/>
                <w:szCs w:val="24"/>
                <w:lang w:val="bg-BG"/>
              </w:rPr>
            </w:pPr>
            <w:r w:rsidRPr="00C72067">
              <w:rPr>
                <w:rFonts w:ascii="Times New Roman" w:hAnsi="Times New Roman"/>
                <w:i/>
                <w:sz w:val="24"/>
                <w:szCs w:val="24"/>
                <w:lang w:val="bg-BG"/>
              </w:rPr>
              <w:t>Обобщете най-важните въпроси за  консултации в случай на извършване на цялостна оценка на въздействието или за обществените консултации по чл. 26 от Закона за нормативните актове. Посочете индикативен график за тяхното провеждане и видовете консултационни процедури.</w:t>
            </w:r>
          </w:p>
        </w:tc>
      </w:tr>
      <w:tr w:rsidR="00F211D3" w:rsidRPr="00C72067" w:rsidTr="00E919E4">
        <w:trPr>
          <w:trHeight w:val="142"/>
        </w:trPr>
        <w:tc>
          <w:tcPr>
            <w:tcW w:w="9464" w:type="dxa"/>
            <w:gridSpan w:val="2"/>
          </w:tcPr>
          <w:p w:rsidR="00F211D3" w:rsidRPr="00C72067" w:rsidRDefault="00F211D3" w:rsidP="003851A2">
            <w:pPr>
              <w:spacing w:before="120" w:after="0" w:line="360" w:lineRule="auto"/>
              <w:ind w:left="113" w:right="113"/>
              <w:jc w:val="both"/>
              <w:rPr>
                <w:rFonts w:ascii="Times New Roman" w:hAnsi="Times New Roman"/>
                <w:b/>
                <w:sz w:val="24"/>
                <w:szCs w:val="24"/>
                <w:lang w:val="bg-BG"/>
              </w:rPr>
            </w:pPr>
            <w:r w:rsidRPr="00C72067">
              <w:rPr>
                <w:rFonts w:ascii="Times New Roman" w:hAnsi="Times New Roman"/>
                <w:b/>
                <w:sz w:val="24"/>
                <w:szCs w:val="24"/>
                <w:lang w:val="bg-BG"/>
              </w:rPr>
              <w:lastRenderedPageBreak/>
              <w:t>13. Приемането на нормативния акт произтича ли от правото на Европейския съюз?</w:t>
            </w:r>
          </w:p>
          <w:p w:rsidR="00F211D3" w:rsidRPr="00C72067" w:rsidRDefault="00F211D3" w:rsidP="003851A2">
            <w:pPr>
              <w:spacing w:after="0" w:line="360" w:lineRule="auto"/>
              <w:ind w:left="113" w:right="113"/>
              <w:jc w:val="both"/>
              <w:rPr>
                <w:rFonts w:ascii="Times New Roman" w:hAnsi="Times New Roman"/>
                <w:sz w:val="24"/>
                <w:szCs w:val="24"/>
                <w:lang w:val="bg-BG"/>
              </w:rPr>
            </w:pPr>
            <w:r w:rsidRPr="00C72067">
              <w:rPr>
                <w:rFonts w:ascii="MS Mincho" w:eastAsia="MS Mincho" w:hAnsi="MS Mincho" w:cs="MS Mincho" w:hint="eastAsia"/>
                <w:sz w:val="24"/>
                <w:szCs w:val="24"/>
                <w:lang w:val="bg-BG"/>
              </w:rPr>
              <w:t>☐</w:t>
            </w:r>
            <w:r w:rsidRPr="00C72067">
              <w:rPr>
                <w:rFonts w:ascii="Times New Roman" w:hAnsi="Times New Roman"/>
                <w:sz w:val="24"/>
                <w:szCs w:val="24"/>
                <w:lang w:val="bg-BG"/>
              </w:rPr>
              <w:t>Да</w:t>
            </w:r>
          </w:p>
          <w:p w:rsidR="00F211D3" w:rsidRPr="00C72067" w:rsidRDefault="00F211D3" w:rsidP="003851A2">
            <w:pPr>
              <w:spacing w:after="0" w:line="360" w:lineRule="auto"/>
              <w:ind w:left="113" w:right="113"/>
              <w:jc w:val="both"/>
              <w:rPr>
                <w:rFonts w:ascii="Times New Roman" w:hAnsi="Times New Roman"/>
                <w:sz w:val="24"/>
                <w:szCs w:val="24"/>
                <w:lang w:val="bg-BG"/>
              </w:rPr>
            </w:pPr>
            <w:r w:rsidRPr="00C72067">
              <w:rPr>
                <w:rFonts w:ascii="MS Mincho" w:eastAsia="MS Mincho" w:hAnsi="MS Mincho" w:cs="MS Mincho" w:hint="eastAsia"/>
                <w:sz w:val="24"/>
                <w:szCs w:val="24"/>
                <w:lang w:val="bg-BG"/>
              </w:rPr>
              <w:t>☒</w:t>
            </w:r>
            <w:r w:rsidRPr="00C72067">
              <w:rPr>
                <w:rFonts w:ascii="Times New Roman" w:hAnsi="Times New Roman"/>
                <w:sz w:val="24"/>
                <w:szCs w:val="24"/>
                <w:lang w:val="bg-BG"/>
              </w:rPr>
              <w:t>Не</w:t>
            </w:r>
          </w:p>
          <w:p w:rsidR="00F211D3" w:rsidRPr="00C72067" w:rsidRDefault="00F211D3" w:rsidP="00E17DFB">
            <w:pPr>
              <w:spacing w:after="120" w:line="240" w:lineRule="auto"/>
              <w:ind w:left="113" w:right="113"/>
              <w:jc w:val="both"/>
              <w:rPr>
                <w:rFonts w:ascii="Times New Roman" w:hAnsi="Times New Roman"/>
                <w:i/>
                <w:sz w:val="24"/>
                <w:szCs w:val="24"/>
                <w:lang w:val="bg-BG"/>
              </w:rPr>
            </w:pPr>
            <w:r w:rsidRPr="00C72067">
              <w:rPr>
                <w:rFonts w:ascii="Times New Roman" w:hAnsi="Times New Roman"/>
                <w:i/>
                <w:sz w:val="24"/>
                <w:szCs w:val="24"/>
                <w:lang w:val="bg-BG"/>
              </w:rPr>
              <w:t>Моля посочете изискванията на правото на Европейския съюз, включително информацията по т. 8.1 и 8.2, дали е извършена оценка на въздействието на ниво Европейски съюз, и я приложете (или посочете връзка към източник).</w:t>
            </w:r>
          </w:p>
        </w:tc>
      </w:tr>
      <w:tr w:rsidR="00F211D3" w:rsidRPr="00C72067" w:rsidTr="00E919E4">
        <w:trPr>
          <w:trHeight w:val="2241"/>
        </w:trPr>
        <w:tc>
          <w:tcPr>
            <w:tcW w:w="9464" w:type="dxa"/>
            <w:gridSpan w:val="2"/>
          </w:tcPr>
          <w:p w:rsidR="00F211D3" w:rsidRPr="00C72067" w:rsidRDefault="00F211D3" w:rsidP="003851A2">
            <w:pPr>
              <w:spacing w:before="120" w:after="0" w:line="360" w:lineRule="auto"/>
              <w:ind w:left="113" w:right="113"/>
              <w:jc w:val="both"/>
              <w:rPr>
                <w:rFonts w:ascii="Times New Roman" w:hAnsi="Times New Roman"/>
                <w:b/>
                <w:sz w:val="24"/>
                <w:szCs w:val="24"/>
                <w:lang w:val="bg-BG"/>
              </w:rPr>
            </w:pPr>
            <w:r w:rsidRPr="00C72067">
              <w:rPr>
                <w:rFonts w:ascii="Times New Roman" w:hAnsi="Times New Roman"/>
                <w:b/>
                <w:sz w:val="24"/>
                <w:szCs w:val="24"/>
                <w:lang w:val="bg-BG"/>
              </w:rPr>
              <w:t>14. Име, длъжност, дата и подпис на директора на дирекцията, отговорна за изработването на нормативния акт:</w:t>
            </w:r>
          </w:p>
          <w:p w:rsidR="00F211D3" w:rsidRPr="00C72067" w:rsidRDefault="00F211D3" w:rsidP="003851A2">
            <w:pPr>
              <w:spacing w:after="0" w:line="360" w:lineRule="auto"/>
              <w:ind w:left="113" w:right="113"/>
              <w:jc w:val="both"/>
              <w:outlineLvl w:val="0"/>
              <w:rPr>
                <w:rFonts w:ascii="Times New Roman" w:hAnsi="Times New Roman"/>
                <w:b/>
                <w:sz w:val="24"/>
                <w:szCs w:val="24"/>
                <w:highlight w:val="white"/>
                <w:shd w:val="clear" w:color="auto" w:fill="FEFEFE"/>
                <w:lang w:val="bg-BG"/>
              </w:rPr>
            </w:pPr>
            <w:r w:rsidRPr="00C72067">
              <w:rPr>
                <w:rFonts w:ascii="Times New Roman" w:hAnsi="Times New Roman"/>
                <w:b/>
                <w:sz w:val="24"/>
                <w:szCs w:val="24"/>
                <w:lang w:val="bg-BG"/>
              </w:rPr>
              <w:t xml:space="preserve">Име и длъжност: </w:t>
            </w:r>
            <w:r w:rsidRPr="00C72067">
              <w:rPr>
                <w:rFonts w:ascii="Times New Roman" w:hAnsi="Times New Roman"/>
                <w:sz w:val="24"/>
                <w:szCs w:val="24"/>
                <w:lang w:val="bg-BG"/>
              </w:rPr>
              <w:t>Людмила Петкова</w:t>
            </w:r>
            <w:r w:rsidRPr="00C72067">
              <w:rPr>
                <w:rFonts w:ascii="Times New Roman" w:hAnsi="Times New Roman"/>
                <w:sz w:val="24"/>
                <w:szCs w:val="24"/>
                <w:highlight w:val="white"/>
                <w:shd w:val="clear" w:color="auto" w:fill="FEFEFE"/>
                <w:lang w:val="bg-BG"/>
              </w:rPr>
              <w:t xml:space="preserve"> - директор на дирекция „</w:t>
            </w:r>
            <w:r w:rsidRPr="00C72067">
              <w:rPr>
                <w:rFonts w:ascii="Times New Roman" w:hAnsi="Times New Roman"/>
                <w:sz w:val="24"/>
                <w:szCs w:val="24"/>
                <w:lang w:val="bg-BG"/>
              </w:rPr>
              <w:t>Данъчна политика</w:t>
            </w:r>
            <w:r w:rsidRPr="00C72067">
              <w:rPr>
                <w:rFonts w:ascii="Times New Roman" w:hAnsi="Times New Roman"/>
                <w:sz w:val="24"/>
                <w:szCs w:val="24"/>
                <w:highlight w:val="white"/>
                <w:shd w:val="clear" w:color="auto" w:fill="FEFEFE"/>
                <w:lang w:val="bg-BG"/>
              </w:rPr>
              <w:t>”</w:t>
            </w:r>
          </w:p>
          <w:p w:rsidR="00F211D3" w:rsidRPr="00C72067" w:rsidRDefault="00F211D3" w:rsidP="003851A2">
            <w:pPr>
              <w:spacing w:after="0" w:line="360" w:lineRule="auto"/>
              <w:ind w:left="113" w:right="113"/>
              <w:jc w:val="both"/>
              <w:outlineLvl w:val="0"/>
              <w:rPr>
                <w:rFonts w:ascii="Times New Roman" w:hAnsi="Times New Roman"/>
                <w:b/>
                <w:sz w:val="24"/>
                <w:szCs w:val="24"/>
                <w:highlight w:val="white"/>
                <w:shd w:val="clear" w:color="auto" w:fill="FEFEFE"/>
                <w:lang w:val="bg-BG"/>
              </w:rPr>
            </w:pPr>
          </w:p>
          <w:p w:rsidR="00F211D3" w:rsidRPr="00C72067" w:rsidRDefault="00F211D3" w:rsidP="003851A2">
            <w:pPr>
              <w:spacing w:after="0" w:line="360" w:lineRule="auto"/>
              <w:ind w:left="113" w:right="113"/>
              <w:jc w:val="both"/>
              <w:outlineLvl w:val="0"/>
              <w:rPr>
                <w:rFonts w:ascii="Times New Roman" w:hAnsi="Times New Roman"/>
                <w:sz w:val="24"/>
                <w:szCs w:val="24"/>
                <w:shd w:val="clear" w:color="auto" w:fill="FEFEFE"/>
                <w:lang w:val="bg-BG"/>
              </w:rPr>
            </w:pPr>
            <w:r w:rsidRPr="00C72067">
              <w:rPr>
                <w:rFonts w:ascii="Times New Roman" w:hAnsi="Times New Roman"/>
                <w:b/>
                <w:sz w:val="24"/>
                <w:szCs w:val="24"/>
                <w:highlight w:val="white"/>
                <w:shd w:val="clear" w:color="auto" w:fill="FEFEFE"/>
                <w:lang w:val="bg-BG"/>
              </w:rPr>
              <w:t>Дата</w:t>
            </w:r>
            <w:r w:rsidRPr="00C72067">
              <w:rPr>
                <w:rFonts w:ascii="Times New Roman" w:hAnsi="Times New Roman"/>
                <w:b/>
                <w:sz w:val="24"/>
                <w:szCs w:val="24"/>
                <w:shd w:val="clear" w:color="auto" w:fill="FEFEFE"/>
                <w:lang w:val="bg-BG"/>
              </w:rPr>
              <w:t xml:space="preserve">: </w:t>
            </w:r>
            <w:r>
              <w:rPr>
                <w:rFonts w:ascii="Times New Roman" w:hAnsi="Times New Roman"/>
                <w:sz w:val="24"/>
                <w:szCs w:val="24"/>
                <w:shd w:val="clear" w:color="auto" w:fill="FEFEFE"/>
                <w:lang w:val="bg-BG"/>
              </w:rPr>
              <w:t>3</w:t>
            </w:r>
            <w:r w:rsidRPr="00C72067">
              <w:rPr>
                <w:rFonts w:ascii="Times New Roman" w:hAnsi="Times New Roman"/>
                <w:sz w:val="24"/>
                <w:szCs w:val="24"/>
                <w:shd w:val="clear" w:color="auto" w:fill="FEFEFE"/>
                <w:lang w:val="bg-BG"/>
              </w:rPr>
              <w:t>0.11.2020 г.</w:t>
            </w:r>
          </w:p>
          <w:p w:rsidR="00F211D3" w:rsidRPr="00C72067" w:rsidRDefault="00F211D3" w:rsidP="003851A2">
            <w:pPr>
              <w:spacing w:after="0" w:line="360" w:lineRule="auto"/>
              <w:ind w:left="113" w:right="113"/>
              <w:jc w:val="both"/>
              <w:outlineLvl w:val="0"/>
              <w:rPr>
                <w:rFonts w:ascii="Times New Roman" w:hAnsi="Times New Roman"/>
                <w:sz w:val="24"/>
                <w:szCs w:val="24"/>
                <w:shd w:val="clear" w:color="auto" w:fill="FEFEFE"/>
                <w:lang w:val="bg-BG"/>
              </w:rPr>
            </w:pPr>
          </w:p>
          <w:p w:rsidR="00F211D3" w:rsidRPr="00C72067" w:rsidRDefault="00F211D3" w:rsidP="003851A2">
            <w:pPr>
              <w:spacing w:after="0" w:line="360" w:lineRule="auto"/>
              <w:ind w:left="113" w:right="113"/>
              <w:jc w:val="both"/>
              <w:outlineLvl w:val="0"/>
              <w:rPr>
                <w:rFonts w:ascii="Times New Roman" w:hAnsi="Times New Roman"/>
                <w:b/>
                <w:sz w:val="24"/>
                <w:szCs w:val="24"/>
                <w:lang w:val="bg-BG"/>
              </w:rPr>
            </w:pPr>
            <w:r w:rsidRPr="00C72067">
              <w:rPr>
                <w:rFonts w:ascii="Times New Roman" w:hAnsi="Times New Roman"/>
                <w:b/>
                <w:sz w:val="24"/>
                <w:szCs w:val="24"/>
                <w:lang w:val="bg-BG"/>
              </w:rPr>
              <w:t>Подпис:</w:t>
            </w:r>
          </w:p>
          <w:p w:rsidR="00F211D3" w:rsidRPr="00C72067" w:rsidRDefault="00F211D3" w:rsidP="003851A2">
            <w:pPr>
              <w:spacing w:after="0" w:line="360" w:lineRule="auto"/>
              <w:ind w:left="113" w:right="113"/>
              <w:jc w:val="both"/>
              <w:outlineLvl w:val="0"/>
              <w:rPr>
                <w:rFonts w:ascii="Times New Roman" w:hAnsi="Times New Roman"/>
                <w:b/>
                <w:sz w:val="24"/>
                <w:szCs w:val="24"/>
                <w:lang w:val="bg-BG"/>
              </w:rPr>
            </w:pPr>
          </w:p>
        </w:tc>
      </w:tr>
    </w:tbl>
    <w:p w:rsidR="00F211D3" w:rsidRPr="00C72067" w:rsidRDefault="00F211D3" w:rsidP="00CF3017">
      <w:pPr>
        <w:spacing w:after="0" w:line="360" w:lineRule="auto"/>
        <w:ind w:right="475"/>
        <w:jc w:val="both"/>
        <w:rPr>
          <w:rFonts w:ascii="Times New Roman" w:hAnsi="Times New Roman"/>
          <w:b/>
          <w:sz w:val="24"/>
          <w:szCs w:val="24"/>
          <w:lang w:val="bg-BG"/>
        </w:rPr>
      </w:pPr>
    </w:p>
    <w:sectPr w:rsidR="00F211D3" w:rsidRPr="00C72067" w:rsidSect="0015138E">
      <w:footerReference w:type="default" r:id="rId8"/>
      <w:pgSz w:w="11907" w:h="16840" w:code="9"/>
      <w:pgMar w:top="1701" w:right="1134"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158" w:rsidRDefault="000F6158" w:rsidP="004972CF">
      <w:pPr>
        <w:spacing w:after="0" w:line="240" w:lineRule="auto"/>
      </w:pPr>
      <w:r>
        <w:separator/>
      </w:r>
    </w:p>
  </w:endnote>
  <w:endnote w:type="continuationSeparator" w:id="0">
    <w:p w:rsidR="000F6158" w:rsidRDefault="000F6158" w:rsidP="004972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1D3" w:rsidRPr="00E919E4" w:rsidRDefault="006C3409" w:rsidP="00E919E4">
    <w:pPr>
      <w:pStyle w:val="Footer"/>
      <w:jc w:val="right"/>
      <w:rPr>
        <w:lang w:val="bg-BG"/>
      </w:rPr>
    </w:pPr>
    <w:fldSimple w:instr=" PAGE   \* MERGEFORMAT ">
      <w:r w:rsidR="00A240E0">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158" w:rsidRDefault="000F6158" w:rsidP="004972CF">
      <w:pPr>
        <w:spacing w:after="0" w:line="240" w:lineRule="auto"/>
      </w:pPr>
      <w:r>
        <w:separator/>
      </w:r>
    </w:p>
  </w:footnote>
  <w:footnote w:type="continuationSeparator" w:id="0">
    <w:p w:rsidR="000F6158" w:rsidRDefault="000F6158" w:rsidP="004972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775E1"/>
    <w:multiLevelType w:val="hybridMultilevel"/>
    <w:tmpl w:val="24B484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FF42A5"/>
    <w:multiLevelType w:val="hybridMultilevel"/>
    <w:tmpl w:val="6160F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D84034"/>
    <w:multiLevelType w:val="multilevel"/>
    <w:tmpl w:val="5296DEEE"/>
    <w:lvl w:ilvl="0">
      <w:start w:val="482"/>
      <w:numFmt w:val="bullet"/>
      <w:suff w:val="space"/>
      <w:lvlText w:val="-"/>
      <w:lvlJc w:val="left"/>
      <w:pPr>
        <w:ind w:left="454" w:hanging="170"/>
      </w:pPr>
      <w:rPr>
        <w:rFonts w:ascii="Times New Roman" w:hAnsi="Times New Roman" w:hint="default"/>
        <w:color w:val="00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1CA26C0"/>
    <w:multiLevelType w:val="hybridMultilevel"/>
    <w:tmpl w:val="B47A204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8A0727"/>
    <w:multiLevelType w:val="hybridMultilevel"/>
    <w:tmpl w:val="029EDC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8C01F3"/>
    <w:multiLevelType w:val="hybridMultilevel"/>
    <w:tmpl w:val="1CE01C44"/>
    <w:lvl w:ilvl="0" w:tplc="8C4240A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501988"/>
    <w:multiLevelType w:val="hybridMultilevel"/>
    <w:tmpl w:val="6ACEFEC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7D0324D1"/>
    <w:multiLevelType w:val="hybridMultilevel"/>
    <w:tmpl w:val="C6F6757A"/>
    <w:lvl w:ilvl="0" w:tplc="30A0B946">
      <w:start w:val="482"/>
      <w:numFmt w:val="bullet"/>
      <w:lvlText w:val="-"/>
      <w:lvlJc w:val="left"/>
      <w:pPr>
        <w:ind w:left="720" w:hanging="360"/>
      </w:pPr>
      <w:rPr>
        <w:rFonts w:ascii="Times New Roman" w:eastAsia="Times New Roman" w:hAnsi="Times New Roman" w:hint="default"/>
        <w:color w:val="00000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6"/>
  </w:num>
  <w:num w:numId="5">
    <w:abstractNumId w:val="0"/>
  </w:num>
  <w:num w:numId="6">
    <w:abstractNumId w:val="3"/>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rsids>
    <w:rsidRoot w:val="006222FE"/>
    <w:rsid w:val="00000E47"/>
    <w:rsid w:val="000128B1"/>
    <w:rsid w:val="0001548D"/>
    <w:rsid w:val="00021FD1"/>
    <w:rsid w:val="00033325"/>
    <w:rsid w:val="00033EEF"/>
    <w:rsid w:val="00036CBD"/>
    <w:rsid w:val="00042208"/>
    <w:rsid w:val="000544A9"/>
    <w:rsid w:val="00063A1F"/>
    <w:rsid w:val="00065873"/>
    <w:rsid w:val="00065B89"/>
    <w:rsid w:val="000772FF"/>
    <w:rsid w:val="00081065"/>
    <w:rsid w:val="0008685D"/>
    <w:rsid w:val="00097BC1"/>
    <w:rsid w:val="000A0FE3"/>
    <w:rsid w:val="000A65A3"/>
    <w:rsid w:val="000A6EF3"/>
    <w:rsid w:val="000B1D7D"/>
    <w:rsid w:val="000B233F"/>
    <w:rsid w:val="000C0A2B"/>
    <w:rsid w:val="000C1246"/>
    <w:rsid w:val="000C1748"/>
    <w:rsid w:val="000C635E"/>
    <w:rsid w:val="000D7F23"/>
    <w:rsid w:val="000E3862"/>
    <w:rsid w:val="000E606E"/>
    <w:rsid w:val="000F1926"/>
    <w:rsid w:val="000F6158"/>
    <w:rsid w:val="001028E0"/>
    <w:rsid w:val="00114C6A"/>
    <w:rsid w:val="00114F75"/>
    <w:rsid w:val="0013739C"/>
    <w:rsid w:val="00145196"/>
    <w:rsid w:val="00145F95"/>
    <w:rsid w:val="0015138E"/>
    <w:rsid w:val="001524B1"/>
    <w:rsid w:val="00156E68"/>
    <w:rsid w:val="00165557"/>
    <w:rsid w:val="00165FBE"/>
    <w:rsid w:val="001662F4"/>
    <w:rsid w:val="00167445"/>
    <w:rsid w:val="00167F53"/>
    <w:rsid w:val="0017030F"/>
    <w:rsid w:val="001705AD"/>
    <w:rsid w:val="00175AD8"/>
    <w:rsid w:val="00177BF2"/>
    <w:rsid w:val="001C1CF2"/>
    <w:rsid w:val="001C62D0"/>
    <w:rsid w:val="001E1BE3"/>
    <w:rsid w:val="001E559E"/>
    <w:rsid w:val="001E640B"/>
    <w:rsid w:val="001E77D4"/>
    <w:rsid w:val="001F55E8"/>
    <w:rsid w:val="00202003"/>
    <w:rsid w:val="00217F3D"/>
    <w:rsid w:val="002248A7"/>
    <w:rsid w:val="00225BC1"/>
    <w:rsid w:val="002277B8"/>
    <w:rsid w:val="0024223D"/>
    <w:rsid w:val="0025067D"/>
    <w:rsid w:val="0025321C"/>
    <w:rsid w:val="00253EED"/>
    <w:rsid w:val="00261409"/>
    <w:rsid w:val="0026554E"/>
    <w:rsid w:val="00265CF0"/>
    <w:rsid w:val="00267198"/>
    <w:rsid w:val="0027134B"/>
    <w:rsid w:val="00272A24"/>
    <w:rsid w:val="0027516E"/>
    <w:rsid w:val="002777B3"/>
    <w:rsid w:val="0029232F"/>
    <w:rsid w:val="0029290F"/>
    <w:rsid w:val="00294CAD"/>
    <w:rsid w:val="00297BCB"/>
    <w:rsid w:val="002A650C"/>
    <w:rsid w:val="002B7705"/>
    <w:rsid w:val="002C0ECD"/>
    <w:rsid w:val="002C1BF1"/>
    <w:rsid w:val="002C32FB"/>
    <w:rsid w:val="002C43CC"/>
    <w:rsid w:val="002C5F5F"/>
    <w:rsid w:val="002C769C"/>
    <w:rsid w:val="002E0777"/>
    <w:rsid w:val="002E2ED9"/>
    <w:rsid w:val="002F05A8"/>
    <w:rsid w:val="002F2320"/>
    <w:rsid w:val="002F2C6E"/>
    <w:rsid w:val="002F6B7F"/>
    <w:rsid w:val="003072D0"/>
    <w:rsid w:val="003073D1"/>
    <w:rsid w:val="003158BA"/>
    <w:rsid w:val="003163C0"/>
    <w:rsid w:val="003164A9"/>
    <w:rsid w:val="003270BA"/>
    <w:rsid w:val="00327AD2"/>
    <w:rsid w:val="0033051F"/>
    <w:rsid w:val="00330BD9"/>
    <w:rsid w:val="0034302D"/>
    <w:rsid w:val="00346081"/>
    <w:rsid w:val="00347BBC"/>
    <w:rsid w:val="00351430"/>
    <w:rsid w:val="00351B3A"/>
    <w:rsid w:val="00364447"/>
    <w:rsid w:val="003646F9"/>
    <w:rsid w:val="00364D35"/>
    <w:rsid w:val="003651F1"/>
    <w:rsid w:val="0036771E"/>
    <w:rsid w:val="0037294F"/>
    <w:rsid w:val="00372D93"/>
    <w:rsid w:val="00373EE0"/>
    <w:rsid w:val="003770B5"/>
    <w:rsid w:val="00381819"/>
    <w:rsid w:val="00381845"/>
    <w:rsid w:val="00381CFF"/>
    <w:rsid w:val="00383772"/>
    <w:rsid w:val="003851A2"/>
    <w:rsid w:val="00387F2B"/>
    <w:rsid w:val="00391840"/>
    <w:rsid w:val="00391BDE"/>
    <w:rsid w:val="00395C31"/>
    <w:rsid w:val="003A3640"/>
    <w:rsid w:val="003A5681"/>
    <w:rsid w:val="003B0460"/>
    <w:rsid w:val="003B7251"/>
    <w:rsid w:val="003C45A7"/>
    <w:rsid w:val="003C550D"/>
    <w:rsid w:val="003D0D3B"/>
    <w:rsid w:val="003D1E52"/>
    <w:rsid w:val="003D5F70"/>
    <w:rsid w:val="003D744E"/>
    <w:rsid w:val="003E03CF"/>
    <w:rsid w:val="003E16DC"/>
    <w:rsid w:val="003E5E14"/>
    <w:rsid w:val="003F501E"/>
    <w:rsid w:val="003F71F6"/>
    <w:rsid w:val="0040023D"/>
    <w:rsid w:val="004062D0"/>
    <w:rsid w:val="00406CD7"/>
    <w:rsid w:val="004150E4"/>
    <w:rsid w:val="00423CAB"/>
    <w:rsid w:val="00430539"/>
    <w:rsid w:val="004336BA"/>
    <w:rsid w:val="00433B60"/>
    <w:rsid w:val="00435513"/>
    <w:rsid w:val="00447CB3"/>
    <w:rsid w:val="00450607"/>
    <w:rsid w:val="004548FF"/>
    <w:rsid w:val="00463EFF"/>
    <w:rsid w:val="00464A2D"/>
    <w:rsid w:val="00466569"/>
    <w:rsid w:val="00475EDC"/>
    <w:rsid w:val="004972CF"/>
    <w:rsid w:val="00497F56"/>
    <w:rsid w:val="004A064A"/>
    <w:rsid w:val="004A1E58"/>
    <w:rsid w:val="004A31E9"/>
    <w:rsid w:val="004B1F64"/>
    <w:rsid w:val="004B2FBF"/>
    <w:rsid w:val="004B74DB"/>
    <w:rsid w:val="004C2389"/>
    <w:rsid w:val="004C2C38"/>
    <w:rsid w:val="004C51FC"/>
    <w:rsid w:val="004E680C"/>
    <w:rsid w:val="004E7F4C"/>
    <w:rsid w:val="004F7205"/>
    <w:rsid w:val="004F7FED"/>
    <w:rsid w:val="00502735"/>
    <w:rsid w:val="00516098"/>
    <w:rsid w:val="005203BD"/>
    <w:rsid w:val="00522111"/>
    <w:rsid w:val="005221A5"/>
    <w:rsid w:val="00522EFE"/>
    <w:rsid w:val="0052538C"/>
    <w:rsid w:val="0053487D"/>
    <w:rsid w:val="005360CC"/>
    <w:rsid w:val="00540C37"/>
    <w:rsid w:val="00540F14"/>
    <w:rsid w:val="00544B92"/>
    <w:rsid w:val="005461CF"/>
    <w:rsid w:val="00552BF0"/>
    <w:rsid w:val="00555BE5"/>
    <w:rsid w:val="005568B6"/>
    <w:rsid w:val="005631C3"/>
    <w:rsid w:val="00573188"/>
    <w:rsid w:val="00575EDD"/>
    <w:rsid w:val="00596C41"/>
    <w:rsid w:val="005A06CE"/>
    <w:rsid w:val="005A1DB9"/>
    <w:rsid w:val="005A6E0E"/>
    <w:rsid w:val="005A7D02"/>
    <w:rsid w:val="005B55E4"/>
    <w:rsid w:val="005D068C"/>
    <w:rsid w:val="005F21BF"/>
    <w:rsid w:val="005F3292"/>
    <w:rsid w:val="005F555B"/>
    <w:rsid w:val="00601E3C"/>
    <w:rsid w:val="00617812"/>
    <w:rsid w:val="006178B4"/>
    <w:rsid w:val="006222FE"/>
    <w:rsid w:val="006231F4"/>
    <w:rsid w:val="00630F89"/>
    <w:rsid w:val="00632724"/>
    <w:rsid w:val="00634892"/>
    <w:rsid w:val="0063692F"/>
    <w:rsid w:val="00653259"/>
    <w:rsid w:val="00654942"/>
    <w:rsid w:val="00655E3C"/>
    <w:rsid w:val="006820CB"/>
    <w:rsid w:val="0068342C"/>
    <w:rsid w:val="00683515"/>
    <w:rsid w:val="00694DE1"/>
    <w:rsid w:val="006A0DE1"/>
    <w:rsid w:val="006A3600"/>
    <w:rsid w:val="006B0613"/>
    <w:rsid w:val="006B0B36"/>
    <w:rsid w:val="006B2DF8"/>
    <w:rsid w:val="006B6F72"/>
    <w:rsid w:val="006C3409"/>
    <w:rsid w:val="006D0C7C"/>
    <w:rsid w:val="006D7E5D"/>
    <w:rsid w:val="006E1B58"/>
    <w:rsid w:val="006E5AB2"/>
    <w:rsid w:val="006F2B23"/>
    <w:rsid w:val="007033B4"/>
    <w:rsid w:val="007071A9"/>
    <w:rsid w:val="0071529E"/>
    <w:rsid w:val="007158E2"/>
    <w:rsid w:val="007251A7"/>
    <w:rsid w:val="0073254D"/>
    <w:rsid w:val="00737BD0"/>
    <w:rsid w:val="007457A4"/>
    <w:rsid w:val="00745CE3"/>
    <w:rsid w:val="00745D05"/>
    <w:rsid w:val="007512C8"/>
    <w:rsid w:val="0075426D"/>
    <w:rsid w:val="0075596E"/>
    <w:rsid w:val="00773738"/>
    <w:rsid w:val="00775FDB"/>
    <w:rsid w:val="00781EDD"/>
    <w:rsid w:val="007931A6"/>
    <w:rsid w:val="00795BCA"/>
    <w:rsid w:val="00796F24"/>
    <w:rsid w:val="007A00CA"/>
    <w:rsid w:val="007A1EE7"/>
    <w:rsid w:val="007A2F7B"/>
    <w:rsid w:val="007A6F04"/>
    <w:rsid w:val="007A7A44"/>
    <w:rsid w:val="007B43C9"/>
    <w:rsid w:val="007B68F8"/>
    <w:rsid w:val="007B7A5F"/>
    <w:rsid w:val="007B7B7C"/>
    <w:rsid w:val="007C1143"/>
    <w:rsid w:val="007C13DB"/>
    <w:rsid w:val="007C2AD1"/>
    <w:rsid w:val="007C5EE4"/>
    <w:rsid w:val="007C6B49"/>
    <w:rsid w:val="007D14AA"/>
    <w:rsid w:val="007D4ADA"/>
    <w:rsid w:val="007D6476"/>
    <w:rsid w:val="007D7ED6"/>
    <w:rsid w:val="007E1D7E"/>
    <w:rsid w:val="007E3FCA"/>
    <w:rsid w:val="007F394E"/>
    <w:rsid w:val="007F3C5A"/>
    <w:rsid w:val="00803396"/>
    <w:rsid w:val="0080641B"/>
    <w:rsid w:val="0080741D"/>
    <w:rsid w:val="00815A96"/>
    <w:rsid w:val="0081724F"/>
    <w:rsid w:val="008172FB"/>
    <w:rsid w:val="008218CB"/>
    <w:rsid w:val="00822FC9"/>
    <w:rsid w:val="00824213"/>
    <w:rsid w:val="00834848"/>
    <w:rsid w:val="00844EF3"/>
    <w:rsid w:val="00845892"/>
    <w:rsid w:val="00847494"/>
    <w:rsid w:val="008476BD"/>
    <w:rsid w:val="00853198"/>
    <w:rsid w:val="00856CD9"/>
    <w:rsid w:val="008603DF"/>
    <w:rsid w:val="008615A2"/>
    <w:rsid w:val="008764A5"/>
    <w:rsid w:val="00880F7B"/>
    <w:rsid w:val="0089225A"/>
    <w:rsid w:val="00895582"/>
    <w:rsid w:val="008A04F5"/>
    <w:rsid w:val="008B5BA9"/>
    <w:rsid w:val="008C4CE1"/>
    <w:rsid w:val="008C642E"/>
    <w:rsid w:val="008C7B74"/>
    <w:rsid w:val="008D065A"/>
    <w:rsid w:val="008D37E2"/>
    <w:rsid w:val="008D38BF"/>
    <w:rsid w:val="008E0F18"/>
    <w:rsid w:val="008E0F59"/>
    <w:rsid w:val="009003F2"/>
    <w:rsid w:val="00913CD8"/>
    <w:rsid w:val="00922CDA"/>
    <w:rsid w:val="00926C2D"/>
    <w:rsid w:val="00926DDD"/>
    <w:rsid w:val="00927F6F"/>
    <w:rsid w:val="00930D27"/>
    <w:rsid w:val="00932673"/>
    <w:rsid w:val="009331AE"/>
    <w:rsid w:val="00936FBB"/>
    <w:rsid w:val="00940CF4"/>
    <w:rsid w:val="00943AFD"/>
    <w:rsid w:val="009578EF"/>
    <w:rsid w:val="009672CC"/>
    <w:rsid w:val="00970BC7"/>
    <w:rsid w:val="0097603D"/>
    <w:rsid w:val="00977A5B"/>
    <w:rsid w:val="00986319"/>
    <w:rsid w:val="00993657"/>
    <w:rsid w:val="009A1658"/>
    <w:rsid w:val="009A7C24"/>
    <w:rsid w:val="009B20E7"/>
    <w:rsid w:val="009B28AA"/>
    <w:rsid w:val="009B5B86"/>
    <w:rsid w:val="009B5EEF"/>
    <w:rsid w:val="009B7A10"/>
    <w:rsid w:val="009C2242"/>
    <w:rsid w:val="009C5401"/>
    <w:rsid w:val="009C6505"/>
    <w:rsid w:val="009D3449"/>
    <w:rsid w:val="009E375D"/>
    <w:rsid w:val="009E6865"/>
    <w:rsid w:val="009F412C"/>
    <w:rsid w:val="00A04170"/>
    <w:rsid w:val="00A049DE"/>
    <w:rsid w:val="00A131E2"/>
    <w:rsid w:val="00A222D1"/>
    <w:rsid w:val="00A23C5E"/>
    <w:rsid w:val="00A240E0"/>
    <w:rsid w:val="00A2538C"/>
    <w:rsid w:val="00A26855"/>
    <w:rsid w:val="00A27034"/>
    <w:rsid w:val="00A40BA8"/>
    <w:rsid w:val="00A42330"/>
    <w:rsid w:val="00A52D57"/>
    <w:rsid w:val="00A52E88"/>
    <w:rsid w:val="00A57D31"/>
    <w:rsid w:val="00A6113B"/>
    <w:rsid w:val="00A63B85"/>
    <w:rsid w:val="00A732DD"/>
    <w:rsid w:val="00A74BBB"/>
    <w:rsid w:val="00A7762C"/>
    <w:rsid w:val="00A812E7"/>
    <w:rsid w:val="00A8251F"/>
    <w:rsid w:val="00A82FC3"/>
    <w:rsid w:val="00A866CA"/>
    <w:rsid w:val="00AA501B"/>
    <w:rsid w:val="00AA641C"/>
    <w:rsid w:val="00AB1C93"/>
    <w:rsid w:val="00AB2F21"/>
    <w:rsid w:val="00AB6C75"/>
    <w:rsid w:val="00AC29CB"/>
    <w:rsid w:val="00AC421B"/>
    <w:rsid w:val="00AC47F5"/>
    <w:rsid w:val="00AC7FA0"/>
    <w:rsid w:val="00AD00AA"/>
    <w:rsid w:val="00AD543E"/>
    <w:rsid w:val="00AE7D1A"/>
    <w:rsid w:val="00AF7A6B"/>
    <w:rsid w:val="00B051BB"/>
    <w:rsid w:val="00B17CEB"/>
    <w:rsid w:val="00B22C7A"/>
    <w:rsid w:val="00B242C1"/>
    <w:rsid w:val="00B27933"/>
    <w:rsid w:val="00B30125"/>
    <w:rsid w:val="00B329C2"/>
    <w:rsid w:val="00B35760"/>
    <w:rsid w:val="00B43CEA"/>
    <w:rsid w:val="00B45621"/>
    <w:rsid w:val="00B5399A"/>
    <w:rsid w:val="00B678CF"/>
    <w:rsid w:val="00B6796A"/>
    <w:rsid w:val="00B75281"/>
    <w:rsid w:val="00B83771"/>
    <w:rsid w:val="00B839EA"/>
    <w:rsid w:val="00B90D7E"/>
    <w:rsid w:val="00BA0CB8"/>
    <w:rsid w:val="00BA2CBA"/>
    <w:rsid w:val="00BB061C"/>
    <w:rsid w:val="00BB53AD"/>
    <w:rsid w:val="00BC477A"/>
    <w:rsid w:val="00BD0A28"/>
    <w:rsid w:val="00BD2A2E"/>
    <w:rsid w:val="00BD583D"/>
    <w:rsid w:val="00BE338C"/>
    <w:rsid w:val="00BE467D"/>
    <w:rsid w:val="00BE61AC"/>
    <w:rsid w:val="00BE6ACA"/>
    <w:rsid w:val="00BE7DE9"/>
    <w:rsid w:val="00BF214A"/>
    <w:rsid w:val="00BF2BD4"/>
    <w:rsid w:val="00BF7EC3"/>
    <w:rsid w:val="00C00EEA"/>
    <w:rsid w:val="00C039AA"/>
    <w:rsid w:val="00C03D2C"/>
    <w:rsid w:val="00C10D25"/>
    <w:rsid w:val="00C1667C"/>
    <w:rsid w:val="00C204D3"/>
    <w:rsid w:val="00C20FC2"/>
    <w:rsid w:val="00C25490"/>
    <w:rsid w:val="00C379C7"/>
    <w:rsid w:val="00C415F7"/>
    <w:rsid w:val="00C42BE4"/>
    <w:rsid w:val="00C44070"/>
    <w:rsid w:val="00C44127"/>
    <w:rsid w:val="00C4516E"/>
    <w:rsid w:val="00C478F8"/>
    <w:rsid w:val="00C51573"/>
    <w:rsid w:val="00C523CA"/>
    <w:rsid w:val="00C56941"/>
    <w:rsid w:val="00C64977"/>
    <w:rsid w:val="00C70DB8"/>
    <w:rsid w:val="00C70E37"/>
    <w:rsid w:val="00C72067"/>
    <w:rsid w:val="00C73B45"/>
    <w:rsid w:val="00C7455D"/>
    <w:rsid w:val="00C751D3"/>
    <w:rsid w:val="00C75C6A"/>
    <w:rsid w:val="00C77C62"/>
    <w:rsid w:val="00C82410"/>
    <w:rsid w:val="00C85A38"/>
    <w:rsid w:val="00C87917"/>
    <w:rsid w:val="00C9018A"/>
    <w:rsid w:val="00C979EE"/>
    <w:rsid w:val="00CA353A"/>
    <w:rsid w:val="00CA4B06"/>
    <w:rsid w:val="00CB4D38"/>
    <w:rsid w:val="00CB60C0"/>
    <w:rsid w:val="00CC0132"/>
    <w:rsid w:val="00CC581D"/>
    <w:rsid w:val="00CC6419"/>
    <w:rsid w:val="00CC677C"/>
    <w:rsid w:val="00CE1521"/>
    <w:rsid w:val="00CE5027"/>
    <w:rsid w:val="00CF1FC6"/>
    <w:rsid w:val="00CF3017"/>
    <w:rsid w:val="00CF616F"/>
    <w:rsid w:val="00CF7451"/>
    <w:rsid w:val="00D06BCD"/>
    <w:rsid w:val="00D0720D"/>
    <w:rsid w:val="00D11888"/>
    <w:rsid w:val="00D1561B"/>
    <w:rsid w:val="00D235C3"/>
    <w:rsid w:val="00D27275"/>
    <w:rsid w:val="00D313CA"/>
    <w:rsid w:val="00D328C9"/>
    <w:rsid w:val="00D37F8E"/>
    <w:rsid w:val="00D435E7"/>
    <w:rsid w:val="00D50D64"/>
    <w:rsid w:val="00D57F60"/>
    <w:rsid w:val="00D6480F"/>
    <w:rsid w:val="00D73BE6"/>
    <w:rsid w:val="00D85260"/>
    <w:rsid w:val="00D93D46"/>
    <w:rsid w:val="00D971DD"/>
    <w:rsid w:val="00DA18B9"/>
    <w:rsid w:val="00DA5012"/>
    <w:rsid w:val="00DC268C"/>
    <w:rsid w:val="00DD598E"/>
    <w:rsid w:val="00DE0513"/>
    <w:rsid w:val="00E17DFB"/>
    <w:rsid w:val="00E17EF2"/>
    <w:rsid w:val="00E21E84"/>
    <w:rsid w:val="00E21EC0"/>
    <w:rsid w:val="00E23BB8"/>
    <w:rsid w:val="00E27FAE"/>
    <w:rsid w:val="00E30A7A"/>
    <w:rsid w:val="00E348D8"/>
    <w:rsid w:val="00E3569F"/>
    <w:rsid w:val="00E42EAC"/>
    <w:rsid w:val="00E439F2"/>
    <w:rsid w:val="00E43A44"/>
    <w:rsid w:val="00E4649F"/>
    <w:rsid w:val="00E472A8"/>
    <w:rsid w:val="00E51214"/>
    <w:rsid w:val="00E622D3"/>
    <w:rsid w:val="00E73C67"/>
    <w:rsid w:val="00E74D6B"/>
    <w:rsid w:val="00E8341E"/>
    <w:rsid w:val="00E919E4"/>
    <w:rsid w:val="00E94764"/>
    <w:rsid w:val="00EB4235"/>
    <w:rsid w:val="00EB5C82"/>
    <w:rsid w:val="00EB6A71"/>
    <w:rsid w:val="00EC2D90"/>
    <w:rsid w:val="00EC7DAC"/>
    <w:rsid w:val="00ED2FA1"/>
    <w:rsid w:val="00ED563D"/>
    <w:rsid w:val="00ED59A0"/>
    <w:rsid w:val="00EF12E3"/>
    <w:rsid w:val="00EF6719"/>
    <w:rsid w:val="00F0199C"/>
    <w:rsid w:val="00F07434"/>
    <w:rsid w:val="00F121EA"/>
    <w:rsid w:val="00F1540C"/>
    <w:rsid w:val="00F16CBC"/>
    <w:rsid w:val="00F20758"/>
    <w:rsid w:val="00F211D3"/>
    <w:rsid w:val="00F25784"/>
    <w:rsid w:val="00F34225"/>
    <w:rsid w:val="00F37A2B"/>
    <w:rsid w:val="00F4368D"/>
    <w:rsid w:val="00F45B95"/>
    <w:rsid w:val="00F46CED"/>
    <w:rsid w:val="00F519F3"/>
    <w:rsid w:val="00F52DDE"/>
    <w:rsid w:val="00F63802"/>
    <w:rsid w:val="00F64D13"/>
    <w:rsid w:val="00F6715A"/>
    <w:rsid w:val="00F679FF"/>
    <w:rsid w:val="00F7156A"/>
    <w:rsid w:val="00F803B0"/>
    <w:rsid w:val="00F85C0C"/>
    <w:rsid w:val="00F955DD"/>
    <w:rsid w:val="00FA0064"/>
    <w:rsid w:val="00FA0620"/>
    <w:rsid w:val="00FB7129"/>
    <w:rsid w:val="00FC4ABC"/>
    <w:rsid w:val="00FC69A2"/>
    <w:rsid w:val="00FC790B"/>
    <w:rsid w:val="00FD2E35"/>
    <w:rsid w:val="00FE05FB"/>
    <w:rsid w:val="00FE0D6F"/>
    <w:rsid w:val="00FE26C1"/>
    <w:rsid w:val="00FF20EF"/>
    <w:rsid w:val="00FF233F"/>
    <w:rsid w:val="00FF23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uiPriority="0"/>
    <w:lsdException w:name="List 2" w:unhideWhenUsed="1"/>
    <w:lsdException w:name="List 3" w:unhideWhenUsed="1"/>
    <w:lsdException w:name="List 4" w:locked="1" w:semiHidden="0" w:uiPriority="0"/>
    <w:lsdException w:name="List 5" w:locked="1" w:semiHidden="0" w:uiPriority="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locked="1" w:semiHidden="0" w:uiPriority="0"/>
    <w:lsdException w:name="Date" w:locked="1" w:semiHidden="0" w:uiPriority="0"/>
    <w:lsdException w:name="Body Text First Indent" w:locked="1" w:semiHidden="0" w:uiPriority="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222FE"/>
    <w:pPr>
      <w:spacing w:after="200" w:line="276" w:lineRule="auto"/>
    </w:pPr>
    <w:rPr>
      <w:rFonts w:ascii="Calibri" w:hAnsi="Calibr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6222FE"/>
    <w:rPr>
      <w:rFonts w:cs="Times New Roman"/>
      <w:b/>
    </w:rPr>
  </w:style>
  <w:style w:type="paragraph" w:customStyle="1" w:styleId="CM1">
    <w:name w:val="CM1"/>
    <w:basedOn w:val="Normal"/>
    <w:uiPriority w:val="99"/>
    <w:rsid w:val="00847494"/>
    <w:pPr>
      <w:autoSpaceDE w:val="0"/>
      <w:autoSpaceDN w:val="0"/>
      <w:spacing w:after="0" w:line="240" w:lineRule="auto"/>
    </w:pPr>
    <w:rPr>
      <w:rFonts w:ascii="Times New Roman" w:hAnsi="Times New Roman"/>
      <w:sz w:val="24"/>
      <w:szCs w:val="24"/>
    </w:rPr>
  </w:style>
  <w:style w:type="paragraph" w:customStyle="1" w:styleId="a">
    <w:name w:val="Знак Знак"/>
    <w:basedOn w:val="Normal"/>
    <w:uiPriority w:val="99"/>
    <w:rsid w:val="00F16CBC"/>
    <w:pPr>
      <w:spacing w:after="0" w:line="240" w:lineRule="auto"/>
    </w:pPr>
    <w:rPr>
      <w:rFonts w:ascii="Times New Roman" w:hAnsi="Times New Roman"/>
      <w:sz w:val="24"/>
      <w:szCs w:val="24"/>
      <w:lang w:val="pl-PL" w:eastAsia="pl-PL"/>
    </w:rPr>
  </w:style>
  <w:style w:type="paragraph" w:styleId="PlainText">
    <w:name w:val="Plain Text"/>
    <w:basedOn w:val="Normal"/>
    <w:link w:val="PlainTextChar"/>
    <w:uiPriority w:val="99"/>
    <w:rsid w:val="00B35760"/>
    <w:pPr>
      <w:spacing w:after="0" w:line="240" w:lineRule="auto"/>
    </w:pPr>
    <w:rPr>
      <w:szCs w:val="21"/>
      <w:lang w:val="bg-BG" w:eastAsia="bg-BG"/>
    </w:rPr>
  </w:style>
  <w:style w:type="character" w:customStyle="1" w:styleId="PlainTextChar">
    <w:name w:val="Plain Text Char"/>
    <w:basedOn w:val="DefaultParagraphFont"/>
    <w:link w:val="PlainText"/>
    <w:uiPriority w:val="99"/>
    <w:locked/>
    <w:rsid w:val="00B35760"/>
    <w:rPr>
      <w:rFonts w:ascii="Calibri" w:hAnsi="Calibri" w:cs="Times New Roman"/>
      <w:sz w:val="21"/>
    </w:rPr>
  </w:style>
  <w:style w:type="paragraph" w:styleId="BalloonText">
    <w:name w:val="Balloon Text"/>
    <w:basedOn w:val="Normal"/>
    <w:link w:val="BalloonTextChar"/>
    <w:uiPriority w:val="99"/>
    <w:rsid w:val="00A63B85"/>
    <w:pPr>
      <w:spacing w:after="0" w:line="240" w:lineRule="auto"/>
    </w:pPr>
    <w:rPr>
      <w:rFonts w:ascii="Tahoma" w:hAnsi="Tahoma"/>
      <w:sz w:val="16"/>
      <w:szCs w:val="16"/>
      <w:lang w:val="bg-BG" w:eastAsia="bg-BG"/>
    </w:rPr>
  </w:style>
  <w:style w:type="character" w:customStyle="1" w:styleId="BalloonTextChar">
    <w:name w:val="Balloon Text Char"/>
    <w:basedOn w:val="DefaultParagraphFont"/>
    <w:link w:val="BalloonText"/>
    <w:uiPriority w:val="99"/>
    <w:locked/>
    <w:rsid w:val="00A63B85"/>
    <w:rPr>
      <w:rFonts w:ascii="Tahoma" w:hAnsi="Tahoma" w:cs="Times New Roman"/>
      <w:sz w:val="16"/>
    </w:rPr>
  </w:style>
  <w:style w:type="character" w:styleId="CommentReference">
    <w:name w:val="annotation reference"/>
    <w:basedOn w:val="DefaultParagraphFont"/>
    <w:uiPriority w:val="99"/>
    <w:rsid w:val="00795BCA"/>
    <w:rPr>
      <w:rFonts w:cs="Times New Roman"/>
      <w:sz w:val="16"/>
    </w:rPr>
  </w:style>
  <w:style w:type="paragraph" w:styleId="CommentText">
    <w:name w:val="annotation text"/>
    <w:basedOn w:val="Normal"/>
    <w:link w:val="CommentTextChar"/>
    <w:uiPriority w:val="99"/>
    <w:rsid w:val="00795BCA"/>
    <w:rPr>
      <w:sz w:val="20"/>
      <w:szCs w:val="20"/>
      <w:lang w:val="bg-BG" w:eastAsia="bg-BG"/>
    </w:rPr>
  </w:style>
  <w:style w:type="character" w:customStyle="1" w:styleId="CommentTextChar">
    <w:name w:val="Comment Text Char"/>
    <w:basedOn w:val="DefaultParagraphFont"/>
    <w:link w:val="CommentText"/>
    <w:uiPriority w:val="99"/>
    <w:locked/>
    <w:rsid w:val="00795BCA"/>
    <w:rPr>
      <w:rFonts w:ascii="Calibri" w:hAnsi="Calibri" w:cs="Times New Roman"/>
    </w:rPr>
  </w:style>
  <w:style w:type="paragraph" w:styleId="CommentSubject">
    <w:name w:val="annotation subject"/>
    <w:basedOn w:val="CommentText"/>
    <w:next w:val="CommentText"/>
    <w:link w:val="CommentSubjectChar"/>
    <w:uiPriority w:val="99"/>
    <w:rsid w:val="00795BCA"/>
    <w:rPr>
      <w:b/>
      <w:bCs/>
    </w:rPr>
  </w:style>
  <w:style w:type="character" w:customStyle="1" w:styleId="CommentSubjectChar">
    <w:name w:val="Comment Subject Char"/>
    <w:basedOn w:val="CommentTextChar"/>
    <w:link w:val="CommentSubject"/>
    <w:uiPriority w:val="99"/>
    <w:locked/>
    <w:rsid w:val="00795BCA"/>
    <w:rPr>
      <w:b/>
    </w:rPr>
  </w:style>
  <w:style w:type="paragraph" w:styleId="Header">
    <w:name w:val="header"/>
    <w:basedOn w:val="Normal"/>
    <w:link w:val="HeaderChar"/>
    <w:uiPriority w:val="99"/>
    <w:rsid w:val="004972CF"/>
    <w:pPr>
      <w:tabs>
        <w:tab w:val="center" w:pos="4536"/>
        <w:tab w:val="right" w:pos="9072"/>
      </w:tabs>
    </w:pPr>
  </w:style>
  <w:style w:type="character" w:customStyle="1" w:styleId="HeaderChar">
    <w:name w:val="Header Char"/>
    <w:basedOn w:val="DefaultParagraphFont"/>
    <w:link w:val="Header"/>
    <w:uiPriority w:val="99"/>
    <w:locked/>
    <w:rsid w:val="004972CF"/>
    <w:rPr>
      <w:rFonts w:ascii="Calibri" w:hAnsi="Calibri" w:cs="Times New Roman"/>
      <w:sz w:val="22"/>
      <w:lang w:val="en-US" w:eastAsia="en-US"/>
    </w:rPr>
  </w:style>
  <w:style w:type="paragraph" w:styleId="Footer">
    <w:name w:val="footer"/>
    <w:basedOn w:val="Normal"/>
    <w:link w:val="FooterChar"/>
    <w:uiPriority w:val="99"/>
    <w:rsid w:val="004972CF"/>
    <w:pPr>
      <w:tabs>
        <w:tab w:val="center" w:pos="4536"/>
        <w:tab w:val="right" w:pos="9072"/>
      </w:tabs>
    </w:pPr>
  </w:style>
  <w:style w:type="character" w:customStyle="1" w:styleId="FooterChar">
    <w:name w:val="Footer Char"/>
    <w:basedOn w:val="DefaultParagraphFont"/>
    <w:link w:val="Footer"/>
    <w:uiPriority w:val="99"/>
    <w:locked/>
    <w:rsid w:val="004972CF"/>
    <w:rPr>
      <w:rFonts w:ascii="Calibri" w:hAnsi="Calibri" w:cs="Times New Roman"/>
      <w:sz w:val="22"/>
      <w:lang w:val="en-US" w:eastAsia="en-US"/>
    </w:rPr>
  </w:style>
  <w:style w:type="character" w:styleId="Hyperlink">
    <w:name w:val="Hyperlink"/>
    <w:basedOn w:val="DefaultParagraphFont"/>
    <w:uiPriority w:val="99"/>
    <w:rsid w:val="003851A2"/>
    <w:rPr>
      <w:rFonts w:cs="Times New Roman"/>
      <w:color w:val="0000FF"/>
      <w:u w:val="single"/>
    </w:rPr>
  </w:style>
  <w:style w:type="paragraph" w:styleId="ListParagraph">
    <w:name w:val="List Paragraph"/>
    <w:basedOn w:val="Normal"/>
    <w:uiPriority w:val="99"/>
    <w:qFormat/>
    <w:rsid w:val="00CC581D"/>
    <w:pPr>
      <w:ind w:left="720"/>
      <w:contextualSpacing/>
    </w:pPr>
  </w:style>
  <w:style w:type="paragraph" w:styleId="Revision">
    <w:name w:val="Revision"/>
    <w:hidden/>
    <w:uiPriority w:val="99"/>
    <w:semiHidden/>
    <w:rsid w:val="005221A5"/>
    <w:rPr>
      <w:rFonts w:ascii="Calibri" w:hAnsi="Calibri"/>
      <w:lang w:val="en-US" w:eastAsia="en-US"/>
    </w:rPr>
  </w:style>
  <w:style w:type="character" w:customStyle="1" w:styleId="1">
    <w:name w:val="Неразрешено споменаване1"/>
    <w:basedOn w:val="DefaultParagraphFont"/>
    <w:uiPriority w:val="99"/>
    <w:semiHidden/>
    <w:rsid w:val="00C478F8"/>
    <w:rPr>
      <w:rFonts w:cs="Times New Roman"/>
      <w:color w:val="605E5C"/>
      <w:shd w:val="clear" w:color="auto" w:fill="E1DFDD"/>
    </w:rPr>
  </w:style>
  <w:style w:type="character" w:customStyle="1" w:styleId="mark">
    <w:name w:val="mark"/>
    <w:basedOn w:val="DefaultParagraphFont"/>
    <w:uiPriority w:val="99"/>
    <w:rsid w:val="00202003"/>
    <w:rPr>
      <w:rFonts w:cs="Times New Roman"/>
    </w:rPr>
  </w:style>
  <w:style w:type="paragraph" w:styleId="Title">
    <w:name w:val="Title"/>
    <w:basedOn w:val="Normal"/>
    <w:next w:val="Normal"/>
    <w:link w:val="TitleChar"/>
    <w:qFormat/>
    <w:locked/>
    <w:rsid w:val="0085319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853198"/>
    <w:rPr>
      <w:rFonts w:asciiTheme="majorHAnsi" w:eastAsiaTheme="majorEastAsia" w:hAnsiTheme="majorHAnsi" w:cstheme="majorBidi"/>
      <w:b/>
      <w:bCs/>
      <w:kern w:val="28"/>
      <w:sz w:val="32"/>
      <w:szCs w:val="32"/>
      <w:lang w:val="en-US" w:eastAsia="en-US"/>
    </w:rPr>
  </w:style>
</w:styles>
</file>

<file path=word/webSettings.xml><?xml version="1.0" encoding="utf-8"?>
<w:webSettings xmlns:r="http://schemas.openxmlformats.org/officeDocument/2006/relationships" xmlns:w="http://schemas.openxmlformats.org/wordprocessingml/2006/main">
  <w:divs>
    <w:div w:id="250087382">
      <w:marLeft w:val="0"/>
      <w:marRight w:val="0"/>
      <w:marTop w:val="0"/>
      <w:marBottom w:val="0"/>
      <w:divBdr>
        <w:top w:val="none" w:sz="0" w:space="0" w:color="auto"/>
        <w:left w:val="none" w:sz="0" w:space="0" w:color="auto"/>
        <w:bottom w:val="none" w:sz="0" w:space="0" w:color="auto"/>
        <w:right w:val="none" w:sz="0" w:space="0" w:color="auto"/>
      </w:divBdr>
    </w:div>
    <w:div w:id="250087383">
      <w:marLeft w:val="0"/>
      <w:marRight w:val="0"/>
      <w:marTop w:val="0"/>
      <w:marBottom w:val="0"/>
      <w:divBdr>
        <w:top w:val="none" w:sz="0" w:space="0" w:color="auto"/>
        <w:left w:val="none" w:sz="0" w:space="0" w:color="auto"/>
        <w:bottom w:val="none" w:sz="0" w:space="0" w:color="auto"/>
        <w:right w:val="none" w:sz="0" w:space="0" w:color="auto"/>
      </w:divBdr>
    </w:div>
    <w:div w:id="250087384">
      <w:marLeft w:val="0"/>
      <w:marRight w:val="0"/>
      <w:marTop w:val="0"/>
      <w:marBottom w:val="0"/>
      <w:divBdr>
        <w:top w:val="none" w:sz="0" w:space="0" w:color="auto"/>
        <w:left w:val="none" w:sz="0" w:space="0" w:color="auto"/>
        <w:bottom w:val="none" w:sz="0" w:space="0" w:color="auto"/>
        <w:right w:val="none" w:sz="0" w:space="0" w:color="auto"/>
      </w:divBdr>
    </w:div>
    <w:div w:id="250087385">
      <w:marLeft w:val="0"/>
      <w:marRight w:val="0"/>
      <w:marTop w:val="0"/>
      <w:marBottom w:val="0"/>
      <w:divBdr>
        <w:top w:val="none" w:sz="0" w:space="0" w:color="auto"/>
        <w:left w:val="none" w:sz="0" w:space="0" w:color="auto"/>
        <w:bottom w:val="none" w:sz="0" w:space="0" w:color="auto"/>
        <w:right w:val="none" w:sz="0" w:space="0" w:color="auto"/>
      </w:divBdr>
    </w:div>
    <w:div w:id="2500873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ngelova@minfin.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3467</Words>
  <Characters>19766</Characters>
  <Application>Microsoft Office Word</Application>
  <DocSecurity>0</DocSecurity>
  <Lines>164</Lines>
  <Paragraphs>46</Paragraphs>
  <ScaleCrop>false</ScaleCrop>
  <Company>mzh</Company>
  <LinksUpToDate>false</LinksUpToDate>
  <CharactersWithSpaces>23187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Формуляр за частична предварителна оценка на въздействието*</dc:title>
  <dc:creator>dfileva</dc:creator>
  <cp:lastModifiedBy>Desi</cp:lastModifiedBy>
  <cp:revision>7</cp:revision>
  <cp:lastPrinted>2020-03-11T17:01:00Z</cp:lastPrinted>
  <dcterms:created xsi:type="dcterms:W3CDTF">2020-11-30T12:24:00Z</dcterms:created>
  <dcterms:modified xsi:type="dcterms:W3CDTF">2020-11-30T12:57:00Z</dcterms:modified>
</cp:coreProperties>
</file>